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3B4" w:rsidRPr="00573480" w:rsidRDefault="00F021A6" w:rsidP="00B114FF">
      <w:pPr>
        <w:pStyle w:val="NormalWeb"/>
        <w:shd w:val="clear" w:color="auto" w:fill="FFFFFF"/>
        <w:spacing w:before="0" w:beforeAutospacing="0" w:after="120" w:afterAutospacing="0"/>
        <w:jc w:val="center"/>
        <w:rPr>
          <w:b/>
          <w:color w:val="002060"/>
          <w:lang w:val="lt-LT"/>
        </w:rPr>
      </w:pPr>
      <w:r w:rsidRPr="00573480">
        <w:rPr>
          <w:b/>
          <w:color w:val="002060"/>
          <w:lang w:val="lt-LT"/>
        </w:rPr>
        <w:t>ECIU Mokslo mobilumo fondo</w:t>
      </w:r>
    </w:p>
    <w:p w:rsidR="0086380C" w:rsidRPr="00573480" w:rsidRDefault="00F021A6" w:rsidP="00B114FF">
      <w:pPr>
        <w:pStyle w:val="NormalWeb"/>
        <w:shd w:val="clear" w:color="auto" w:fill="FFFFFF"/>
        <w:spacing w:before="0" w:beforeAutospacing="0" w:after="120" w:afterAutospacing="0"/>
        <w:jc w:val="center"/>
        <w:rPr>
          <w:b/>
          <w:color w:val="002060"/>
          <w:lang w:val="lt-LT"/>
        </w:rPr>
      </w:pPr>
      <w:r w:rsidRPr="00573480">
        <w:rPr>
          <w:b/>
          <w:color w:val="002060"/>
          <w:lang w:val="lt-LT"/>
        </w:rPr>
        <w:t>taisyklės ir nuostatai</w:t>
      </w:r>
    </w:p>
    <w:p w:rsidR="006E759A" w:rsidRPr="00573480" w:rsidRDefault="00F021A6" w:rsidP="00B114FF">
      <w:pPr>
        <w:pStyle w:val="NormalWeb"/>
        <w:shd w:val="clear" w:color="auto" w:fill="FFFFFF"/>
        <w:spacing w:before="0" w:beforeAutospacing="0" w:after="120" w:afterAutospacing="0"/>
        <w:rPr>
          <w:b/>
          <w:color w:val="002060"/>
          <w:lang w:val="lt-LT"/>
        </w:rPr>
      </w:pPr>
      <w:r w:rsidRPr="00573480">
        <w:rPr>
          <w:b/>
          <w:color w:val="002060"/>
          <w:lang w:val="lt-LT"/>
        </w:rPr>
        <w:t>ECIU</w:t>
      </w:r>
    </w:p>
    <w:p w:rsidR="006E759A" w:rsidRPr="00573480" w:rsidRDefault="00F021A6" w:rsidP="00B114FF">
      <w:pPr>
        <w:pStyle w:val="NormalWeb"/>
        <w:shd w:val="clear" w:color="auto" w:fill="FFFFFF"/>
        <w:spacing w:before="0" w:beforeAutospacing="0" w:after="120" w:afterAutospacing="0"/>
        <w:rPr>
          <w:b/>
          <w:color w:val="333333"/>
          <w:lang w:val="lt-LT"/>
        </w:rPr>
      </w:pPr>
      <w:r w:rsidRPr="00573480">
        <w:rPr>
          <w:color w:val="333333"/>
          <w:lang w:val="lt-LT"/>
        </w:rPr>
        <w:t>Europos inovatyvių universit</w:t>
      </w:r>
      <w:r w:rsidR="00573480" w:rsidRPr="00573480">
        <w:rPr>
          <w:color w:val="333333"/>
          <w:lang w:val="lt-LT"/>
        </w:rPr>
        <w:t>etų konsorciumas (ECIU) yra sti</w:t>
      </w:r>
      <w:r w:rsidRPr="00573480">
        <w:rPr>
          <w:color w:val="333333"/>
          <w:lang w:val="lt-LT"/>
        </w:rPr>
        <w:t>p</w:t>
      </w:r>
      <w:r w:rsidR="00573480" w:rsidRPr="00573480">
        <w:rPr>
          <w:color w:val="333333"/>
          <w:lang w:val="lt-LT"/>
        </w:rPr>
        <w:t>r</w:t>
      </w:r>
      <w:r w:rsidRPr="00573480">
        <w:rPr>
          <w:color w:val="333333"/>
          <w:lang w:val="lt-LT"/>
        </w:rPr>
        <w:t>us ir aktyvus Europos versliausių ir inovatyviausių universitetų tinklas.</w:t>
      </w:r>
      <w:r w:rsidRPr="00573480">
        <w:rPr>
          <w:lang w:val="lt-LT"/>
        </w:rPr>
        <w:t xml:space="preserve"> Dvylika partnerių bendradarbiavo ECIU nuo jo įkūrimo 1997, gerokai seniau nei "inovacija" tapo svarbiausia Europos vystymosi darbotvarkės dalimi. </w:t>
      </w:r>
      <w:r w:rsidRPr="00573480">
        <w:rPr>
          <w:rFonts w:eastAsia="Times New Roman"/>
          <w:color w:val="000000"/>
          <w:lang w:val="lt-LT"/>
        </w:rPr>
        <w:t xml:space="preserve">Visi ECIU partneriai aktyviai vykdo mokslinius tyrimus ir kuria kokybišką, tarptautinės bendruomenės pripažintą produkciją. </w:t>
      </w:r>
      <w:r w:rsidRPr="00573480">
        <w:rPr>
          <w:lang w:val="lt-LT"/>
        </w:rPr>
        <w:t>Vyksta glaudus bendradarbiavimas tyrim</w:t>
      </w:r>
      <w:r w:rsidR="00573480">
        <w:rPr>
          <w:lang w:val="lt-LT"/>
        </w:rPr>
        <w:t>ų</w:t>
      </w:r>
      <w:r w:rsidRPr="00573480">
        <w:rPr>
          <w:lang w:val="lt-LT"/>
        </w:rPr>
        <w:t xml:space="preserve"> ir švietimo srityse; jis įtvirtintas tokiomis oficialiomis inici</w:t>
      </w:r>
      <w:r w:rsidR="00573480">
        <w:rPr>
          <w:lang w:val="lt-LT"/>
        </w:rPr>
        <w:t>a</w:t>
      </w:r>
      <w:r w:rsidRPr="00573480">
        <w:rPr>
          <w:lang w:val="lt-LT"/>
        </w:rPr>
        <w:t xml:space="preserve">tyvomis, kaip MSCA-ITN-2016 projektas </w:t>
      </w:r>
      <w:hyperlink r:id="rId8">
        <w:r w:rsidRPr="00573480">
          <w:rPr>
            <w:color w:val="1155CC"/>
            <w:u w:val="single"/>
            <w:lang w:val="lt-LT"/>
          </w:rPr>
          <w:t>RUNIN</w:t>
        </w:r>
      </w:hyperlink>
      <w:r w:rsidRPr="00573480">
        <w:rPr>
          <w:lang w:val="lt-LT"/>
        </w:rPr>
        <w:t xml:space="preserve"> („Universitetų vaidmuo inovacijose ir regioninėje plėtroje“, ang. ‘The Role of Universities in Innovation and Regional Development’; projekto ID 722295). Be to, bendradarbiavimo metu skatinamas verslumas tarp studentų ir darbuotojų, ir ieškoma naujų bendradarbiavimo </w:t>
      </w:r>
      <w:r w:rsidR="00C11593">
        <w:rPr>
          <w:lang w:val="lt-LT"/>
        </w:rPr>
        <w:t>būdų su verslo</w:t>
      </w:r>
      <w:r w:rsidRPr="00573480">
        <w:rPr>
          <w:lang w:val="lt-LT"/>
        </w:rPr>
        <w:t>, pramon</w:t>
      </w:r>
      <w:r w:rsidR="00C11593">
        <w:rPr>
          <w:lang w:val="lt-LT"/>
        </w:rPr>
        <w:t>ės įmonėmis ir vieš</w:t>
      </w:r>
      <w:r w:rsidRPr="00573480">
        <w:rPr>
          <w:lang w:val="lt-LT"/>
        </w:rPr>
        <w:t>oj</w:t>
      </w:r>
      <w:r w:rsidR="00C11593">
        <w:rPr>
          <w:lang w:val="lt-LT"/>
        </w:rPr>
        <w:t>o</w:t>
      </w:r>
      <w:r w:rsidRPr="00573480">
        <w:rPr>
          <w:lang w:val="lt-LT"/>
        </w:rPr>
        <w:t xml:space="preserve"> sektori</w:t>
      </w:r>
      <w:r w:rsidR="00C11593">
        <w:rPr>
          <w:lang w:val="lt-LT"/>
        </w:rPr>
        <w:t>aus įstaigomis.</w:t>
      </w:r>
    </w:p>
    <w:p w:rsidR="006E759A" w:rsidRPr="00573480" w:rsidRDefault="00A65A58" w:rsidP="00B114FF">
      <w:pPr>
        <w:pStyle w:val="NormalWeb"/>
        <w:shd w:val="clear" w:color="auto" w:fill="FFFFFF"/>
        <w:spacing w:before="0" w:beforeAutospacing="0" w:after="120" w:afterAutospacing="0"/>
        <w:rPr>
          <w:b/>
          <w:color w:val="333333"/>
          <w:lang w:val="lt-LT"/>
        </w:rPr>
      </w:pPr>
    </w:p>
    <w:p w:rsidR="008613B4" w:rsidRPr="00573480" w:rsidRDefault="00F021A6" w:rsidP="00B114FF">
      <w:pPr>
        <w:pStyle w:val="NormalWeb"/>
        <w:shd w:val="clear" w:color="auto" w:fill="FFFFFF"/>
        <w:spacing w:before="150" w:beforeAutospacing="0" w:after="120" w:afterAutospacing="0"/>
        <w:rPr>
          <w:color w:val="002060"/>
          <w:lang w:val="lt-LT"/>
        </w:rPr>
      </w:pPr>
      <w:r w:rsidRPr="00573480">
        <w:rPr>
          <w:rStyle w:val="Strong"/>
          <w:color w:val="002060"/>
          <w:lang w:val="lt-LT"/>
        </w:rPr>
        <w:t>ECIU Mokslo mobilumo fondo tikslai</w:t>
      </w:r>
    </w:p>
    <w:p w:rsidR="00BE5F69" w:rsidRPr="00573480" w:rsidRDefault="00F021A6" w:rsidP="00B114FF">
      <w:pPr>
        <w:pStyle w:val="NormalWeb"/>
        <w:shd w:val="clear" w:color="auto" w:fill="FFFFFF"/>
        <w:spacing w:before="150" w:beforeAutospacing="0" w:after="120" w:afterAutospacing="0"/>
        <w:rPr>
          <w:color w:val="333333"/>
          <w:lang w:val="lt-LT"/>
        </w:rPr>
      </w:pPr>
      <w:r w:rsidRPr="00573480">
        <w:rPr>
          <w:color w:val="333333"/>
          <w:lang w:val="lt-LT"/>
        </w:rPr>
        <w:t xml:space="preserve">ECIU supranta, koks svarbus bendradarbiavimas mokslo, technologijų ir inovacijų srityse, jei universitetai nori tapti pasauliniais mokslinių tyrimų lyderiais. ECIU siekia užtikrinti, kad jo tyrėjai palaikytų ryšius su universitetais nariais, siūlydamas bendrų mokslinių tyrimų galimybes. Šiame kontekste ECIU sukūrė Mokslo mobilumo fondą, kuris siekia didinti tinklo tyrėjų mobilumą. ECIU universitetų tyrėjai, kuriuos domina galimybė užmegzti arba plėsti reikšmingus mokslinio bendradarbiavimo ryšius su ECIU partneriais, gali teikti paraiškas dėl paramos kelionėms. </w:t>
      </w:r>
    </w:p>
    <w:p w:rsidR="00BE5F69" w:rsidRPr="00573480" w:rsidRDefault="00F021A6" w:rsidP="00B114FF">
      <w:pPr>
        <w:pStyle w:val="NormalWeb"/>
        <w:shd w:val="clear" w:color="auto" w:fill="FFFFFF"/>
        <w:spacing w:before="150" w:beforeAutospacing="0" w:after="120" w:afterAutospacing="0"/>
        <w:rPr>
          <w:color w:val="333333"/>
          <w:lang w:val="lt-LT"/>
        </w:rPr>
      </w:pPr>
      <w:r w:rsidRPr="00573480">
        <w:rPr>
          <w:color w:val="333333"/>
          <w:lang w:val="lt-LT"/>
        </w:rPr>
        <w:t>Bendri programos tikslai:</w:t>
      </w:r>
    </w:p>
    <w:p w:rsidR="00BE5F69" w:rsidRPr="00573480" w:rsidRDefault="00F021A6" w:rsidP="007429C7">
      <w:pPr>
        <w:pStyle w:val="NormalWeb"/>
        <w:numPr>
          <w:ilvl w:val="0"/>
          <w:numId w:val="7"/>
        </w:numPr>
        <w:shd w:val="clear" w:color="auto" w:fill="FFFFFF"/>
        <w:spacing w:before="150" w:beforeAutospacing="0" w:after="120" w:afterAutospacing="0"/>
        <w:ind w:left="426" w:hanging="426"/>
        <w:rPr>
          <w:color w:val="333333"/>
          <w:lang w:val="lt-LT"/>
        </w:rPr>
      </w:pPr>
      <w:r w:rsidRPr="00573480">
        <w:rPr>
          <w:color w:val="333333"/>
          <w:lang w:val="lt-LT"/>
        </w:rPr>
        <w:t>Suburti ECIU universitetų tyrėjus, keliant tarptautinių mokslinių tyrimų kompetenciją;</w:t>
      </w:r>
    </w:p>
    <w:p w:rsidR="00163F8D" w:rsidRPr="00573480" w:rsidRDefault="00F021A6" w:rsidP="00163F8D">
      <w:pPr>
        <w:pStyle w:val="NormalWeb"/>
        <w:numPr>
          <w:ilvl w:val="0"/>
          <w:numId w:val="7"/>
        </w:numPr>
        <w:shd w:val="clear" w:color="auto" w:fill="FFFFFF"/>
        <w:spacing w:before="150" w:beforeAutospacing="0" w:after="120" w:afterAutospacing="0"/>
        <w:ind w:left="426" w:hanging="426"/>
        <w:rPr>
          <w:color w:val="333333"/>
          <w:lang w:val="lt-LT"/>
        </w:rPr>
      </w:pPr>
      <w:r w:rsidRPr="00573480">
        <w:rPr>
          <w:color w:val="333333"/>
          <w:lang w:val="lt-LT"/>
        </w:rPr>
        <w:t xml:space="preserve">Palaikyti tyrėjų profesinį ugdymą, suteikiant galimybę gauti specialias technines žinias per patirtį ir gerąsias praktikas užsienyje; </w:t>
      </w:r>
    </w:p>
    <w:p w:rsidR="00FB6FE1" w:rsidRPr="00573480" w:rsidRDefault="00F021A6" w:rsidP="00FB6FE1">
      <w:pPr>
        <w:pStyle w:val="NormalWeb"/>
        <w:numPr>
          <w:ilvl w:val="0"/>
          <w:numId w:val="7"/>
        </w:numPr>
        <w:shd w:val="clear" w:color="auto" w:fill="FFFFFF"/>
        <w:spacing w:before="150" w:beforeAutospacing="0" w:after="120" w:afterAutospacing="0"/>
        <w:ind w:left="426" w:hanging="426"/>
        <w:rPr>
          <w:color w:val="333333"/>
          <w:lang w:val="lt-LT"/>
        </w:rPr>
      </w:pPr>
      <w:r w:rsidRPr="00573480">
        <w:rPr>
          <w:color w:val="333333"/>
          <w:lang w:val="lt-LT"/>
        </w:rPr>
        <w:t>Skatinti tolesnę (tarptautinę) kokybišką produkciją ECIU konsorciume, pavyzdžiui, siekiant teikti finansavimą jungtinių tyrimų paraiškoms, publikacijoms ir tyrimų projektams;</w:t>
      </w:r>
    </w:p>
    <w:p w:rsidR="00FB6FE1" w:rsidRPr="00573480" w:rsidRDefault="00F021A6" w:rsidP="00FB6FE1">
      <w:pPr>
        <w:pStyle w:val="NormalWeb"/>
        <w:numPr>
          <w:ilvl w:val="0"/>
          <w:numId w:val="7"/>
        </w:numPr>
        <w:shd w:val="clear" w:color="auto" w:fill="FFFFFF"/>
        <w:spacing w:before="150" w:beforeAutospacing="0" w:after="120" w:afterAutospacing="0"/>
        <w:ind w:left="426" w:hanging="426"/>
        <w:rPr>
          <w:color w:val="333333"/>
          <w:lang w:val="lt-LT"/>
        </w:rPr>
      </w:pPr>
      <w:r w:rsidRPr="00573480">
        <w:rPr>
          <w:color w:val="333333"/>
          <w:lang w:val="lt-LT"/>
        </w:rPr>
        <w:t>Suteikti prieigą prie puikios mokslinių tyrimų infrastruktūros ECIU konsorciume;</w:t>
      </w:r>
    </w:p>
    <w:p w:rsidR="00BE5F69" w:rsidRPr="00573480" w:rsidRDefault="00F021A6" w:rsidP="007429C7">
      <w:pPr>
        <w:pStyle w:val="NormalWeb"/>
        <w:numPr>
          <w:ilvl w:val="0"/>
          <w:numId w:val="7"/>
        </w:numPr>
        <w:shd w:val="clear" w:color="auto" w:fill="FFFFFF"/>
        <w:spacing w:before="150" w:beforeAutospacing="0" w:after="120" w:afterAutospacing="0"/>
        <w:ind w:left="426" w:hanging="426"/>
        <w:rPr>
          <w:color w:val="333333"/>
          <w:lang w:val="lt-LT"/>
        </w:rPr>
      </w:pPr>
      <w:r w:rsidRPr="00573480">
        <w:rPr>
          <w:color w:val="333333"/>
          <w:lang w:val="lt-LT"/>
        </w:rPr>
        <w:t>Stiprinti mokslinį bendradarbiavimą ECIU konsorciume ir kurti profesinį kolegų tinklą kituose ECIU universitetuose (internacionalizacija), siekiant naudos tiek kiekvienai įstaigai individualiai, tiek ir pačiam ECIU.</w:t>
      </w:r>
    </w:p>
    <w:p w:rsidR="008613B4" w:rsidRPr="00573480" w:rsidRDefault="008613B4" w:rsidP="00B114FF">
      <w:pPr>
        <w:pStyle w:val="NormalWeb"/>
        <w:shd w:val="clear" w:color="auto" w:fill="FFFFFF"/>
        <w:spacing w:before="150" w:beforeAutospacing="0" w:after="120" w:afterAutospacing="0"/>
        <w:rPr>
          <w:color w:val="333333"/>
          <w:lang w:val="lt-LT"/>
        </w:rPr>
      </w:pPr>
    </w:p>
    <w:p w:rsidR="008613B4" w:rsidRPr="00573480" w:rsidRDefault="00F021A6" w:rsidP="00B114FF">
      <w:pPr>
        <w:pStyle w:val="NormalWeb"/>
        <w:shd w:val="clear" w:color="auto" w:fill="FFFFFF"/>
        <w:spacing w:before="150" w:beforeAutospacing="0" w:after="120" w:afterAutospacing="0"/>
        <w:rPr>
          <w:rStyle w:val="Strong"/>
          <w:color w:val="002060"/>
          <w:lang w:val="lt-LT"/>
        </w:rPr>
      </w:pPr>
      <w:r w:rsidRPr="00573480">
        <w:rPr>
          <w:rStyle w:val="Strong"/>
          <w:color w:val="002060"/>
          <w:lang w:val="lt-LT"/>
        </w:rPr>
        <w:t>Pagrindinės paraiškų teikimo taisyklės</w:t>
      </w:r>
    </w:p>
    <w:p w:rsidR="00283979" w:rsidRPr="00573480" w:rsidRDefault="00F021A6" w:rsidP="00B114FF">
      <w:pPr>
        <w:pStyle w:val="NormalWeb"/>
        <w:spacing w:before="0" w:beforeAutospacing="0" w:after="120" w:afterAutospacing="0"/>
        <w:rPr>
          <w:color w:val="333333"/>
          <w:lang w:val="lt-LT"/>
        </w:rPr>
      </w:pPr>
      <w:r w:rsidRPr="00573480">
        <w:rPr>
          <w:color w:val="333333"/>
          <w:lang w:val="lt-LT"/>
        </w:rPr>
        <w:t xml:space="preserve">Nors iš esmės bet kuris ECIU universiteto tyrėjas gali teikti paraišką ECIU Mokslo mobilumo fondui, ECIU visų pirma skatina teikti paraiškas tuos tyrėjus, kurie neseniai pradėjo savo karjerą. Mokslo mobilumo fondas priima visų disciplinų paraiškas; pirmenybė teikiama paraiškoms susijusioms su ECIU jungtinėmis strateginėmis tyrimų sritimis </w:t>
      </w:r>
      <w:r w:rsidRPr="00573480">
        <w:rPr>
          <w:color w:val="333333"/>
          <w:lang w:val="lt-LT"/>
        </w:rPr>
        <w:lastRenderedPageBreak/>
        <w:t xml:space="preserve">Pažangios visuomenės ir Pramonės 4.0 tendencijas (konkrečią informaciją apie tyrimų tematikas rasite ECIU interneto svetainėje). Sąsajos su Inovacijomis ir Verslumu suteikia paraiškai papildomą vertę. Lėšos taip pat gali būti skiriamos paraiškoms, kuriomis siekiama tyrinėti bendradarbiavimą tarp kelių ECIU universitetų.  </w:t>
      </w:r>
    </w:p>
    <w:p w:rsidR="00BA74BD" w:rsidRPr="00573480" w:rsidRDefault="00F021A6" w:rsidP="00BA74BD">
      <w:pPr>
        <w:pStyle w:val="NormalWeb"/>
        <w:shd w:val="clear" w:color="auto" w:fill="FFFFFF"/>
        <w:spacing w:before="150" w:beforeAutospacing="0" w:after="120" w:afterAutospacing="0"/>
        <w:rPr>
          <w:color w:val="333333"/>
          <w:lang w:val="lt-LT"/>
        </w:rPr>
      </w:pPr>
      <w:r w:rsidRPr="00573480">
        <w:rPr>
          <w:color w:val="333333"/>
          <w:lang w:val="lt-LT"/>
        </w:rPr>
        <w:t xml:space="preserve">Fondas ypač remia keliones į ECIU Europos universitetus ir į ECIU asocijuotą partnerį Monterėjaus Technologijos Universitetą (Meksika). </w:t>
      </w:r>
    </w:p>
    <w:p w:rsidR="008613B4" w:rsidRPr="00573480" w:rsidRDefault="00F021A6" w:rsidP="00BA74BD">
      <w:pPr>
        <w:pStyle w:val="NormalWeb"/>
        <w:shd w:val="clear" w:color="auto" w:fill="FFFFFF"/>
        <w:spacing w:before="150" w:beforeAutospacing="0" w:after="120" w:afterAutospacing="0"/>
        <w:rPr>
          <w:color w:val="333333"/>
          <w:lang w:val="lt-LT"/>
        </w:rPr>
      </w:pPr>
      <w:r w:rsidRPr="00573480">
        <w:rPr>
          <w:color w:val="333333"/>
          <w:lang w:val="lt-LT"/>
        </w:rPr>
        <w:t xml:space="preserve">Paraiškos </w:t>
      </w:r>
      <w:r w:rsidR="00A65A58">
        <w:rPr>
          <w:color w:val="333333"/>
          <w:lang w:val="lt-LT"/>
        </w:rPr>
        <w:t>gali būti teikiamos sumoms iki 2</w:t>
      </w:r>
      <w:r w:rsidRPr="00573480">
        <w:rPr>
          <w:color w:val="333333"/>
          <w:lang w:val="lt-LT"/>
        </w:rPr>
        <w:t>000 eurų, skirtų skatinti tarptautinio mokslinio bendradarbiavimo plėtrą ECIU konsorciume. Pirmiausia finansavimas turėtų būti naudojamas išvykstamosioms kelionėms (ekonominiais tarifais) ir susijusioms pragyvenimo lėšoms. Jei yra planuojama vykdyti eksperimentus, dėl laboratorijų išlaidų (įskaitant prieigą) padengimo turi sutarti abu dalyvaujantys universitetai.  Fondas iš esmės nedengia dalyvavimo konferencijoje arba simpoziume mokesčių, taip pat tyrimų pasiūlymams teikiamų konsultacijų išlaidų.</w:t>
      </w:r>
    </w:p>
    <w:p w:rsidR="00BA74BD" w:rsidRPr="00573480" w:rsidRDefault="00F021A6" w:rsidP="00B114FF">
      <w:pPr>
        <w:pStyle w:val="NormalWeb"/>
        <w:shd w:val="clear" w:color="auto" w:fill="FFFFFF"/>
        <w:spacing w:before="150" w:beforeAutospacing="0" w:after="120" w:afterAutospacing="0"/>
        <w:rPr>
          <w:color w:val="333333"/>
          <w:lang w:val="lt-LT"/>
        </w:rPr>
      </w:pPr>
      <w:r w:rsidRPr="00573480">
        <w:rPr>
          <w:color w:val="333333"/>
          <w:lang w:val="lt-LT"/>
        </w:rPr>
        <w:t xml:space="preserve">Buvimo trukmė sutariama individualiai; skatinama, kad paraiškos teikėjų apsilankymas truktų bent vieną savaitę. Teikiant paraišką (paraiškos teikimo procedūra aprašyta toliau), tyrėjų prašoma nurodyti vizito trukmę ir siūlomą apsilankymo pradžios datą. </w:t>
      </w:r>
    </w:p>
    <w:p w:rsidR="00BC5FFE" w:rsidRPr="00573480" w:rsidRDefault="00F021A6" w:rsidP="00B114FF">
      <w:pPr>
        <w:pStyle w:val="NormalWeb"/>
        <w:shd w:val="clear" w:color="auto" w:fill="FFFFFF"/>
        <w:spacing w:before="150" w:beforeAutospacing="0" w:after="120" w:afterAutospacing="0"/>
        <w:rPr>
          <w:color w:val="333333"/>
          <w:lang w:val="lt-LT"/>
        </w:rPr>
      </w:pPr>
      <w:r w:rsidRPr="00573480">
        <w:rPr>
          <w:color w:val="333333"/>
          <w:lang w:val="lt-LT"/>
        </w:rPr>
        <w:t>Vienam tyrėjui leidžiama teikti vieną paraišką per kalendorinius metus. Fondo lėšos turi būti sunaudotos iki 2018 m. gruodžio 31 d. Dotacijos terminui pasibaigus, lėšų nebegalima naudoti išlaidoms, skirtoms veiklai, kuri bus vykdoma po faktinės dotacijos pabaigos dienos.</w:t>
      </w:r>
    </w:p>
    <w:p w:rsidR="00873208" w:rsidRPr="00573480" w:rsidRDefault="00A65A58" w:rsidP="00B114FF">
      <w:pPr>
        <w:pStyle w:val="NormalWeb"/>
        <w:shd w:val="clear" w:color="auto" w:fill="FFFFFF"/>
        <w:spacing w:before="150" w:beforeAutospacing="0" w:after="120" w:afterAutospacing="0"/>
        <w:rPr>
          <w:rStyle w:val="Strong"/>
          <w:color w:val="002060"/>
          <w:lang w:val="lt-LT"/>
        </w:rPr>
      </w:pPr>
    </w:p>
    <w:p w:rsidR="008613B4" w:rsidRPr="00573480" w:rsidRDefault="00F021A6" w:rsidP="00B114FF">
      <w:pPr>
        <w:pStyle w:val="NormalWeb"/>
        <w:shd w:val="clear" w:color="auto" w:fill="FFFFFF"/>
        <w:spacing w:before="150" w:beforeAutospacing="0" w:after="120" w:afterAutospacing="0"/>
        <w:rPr>
          <w:rStyle w:val="Strong"/>
          <w:color w:val="002060"/>
          <w:lang w:val="lt-LT"/>
        </w:rPr>
      </w:pPr>
      <w:r w:rsidRPr="00573480">
        <w:rPr>
          <w:rStyle w:val="Strong"/>
          <w:color w:val="002060"/>
          <w:lang w:val="lt-LT"/>
        </w:rPr>
        <w:t>Paraiškų teikimo procedūra</w:t>
      </w:r>
    </w:p>
    <w:p w:rsidR="009C3D79" w:rsidRPr="00573480" w:rsidRDefault="00F021A6" w:rsidP="00B114FF">
      <w:pPr>
        <w:pStyle w:val="NormalWeb"/>
        <w:shd w:val="clear" w:color="auto" w:fill="FFFFFF"/>
        <w:spacing w:before="150" w:beforeAutospacing="0" w:after="120" w:afterAutospacing="0"/>
        <w:rPr>
          <w:color w:val="333333"/>
          <w:lang w:val="lt-LT"/>
        </w:rPr>
      </w:pPr>
      <w:r w:rsidRPr="00573480">
        <w:rPr>
          <w:color w:val="333333"/>
          <w:lang w:val="lt-LT"/>
        </w:rPr>
        <w:t>Paraišką ECIU Mokslo mobilumo fondui sudaro pa</w:t>
      </w:r>
      <w:r w:rsidR="00EA0AA1">
        <w:rPr>
          <w:color w:val="333333"/>
          <w:lang w:val="lt-LT"/>
        </w:rPr>
        <w:t>r</w:t>
      </w:r>
      <w:r w:rsidRPr="00573480">
        <w:rPr>
          <w:color w:val="333333"/>
          <w:lang w:val="lt-LT"/>
        </w:rPr>
        <w:t>aiškos forma (užpildyta ir pasirašyta) ir trumpa</w:t>
      </w:r>
      <w:r w:rsidR="00E76D88">
        <w:rPr>
          <w:color w:val="333333"/>
          <w:lang w:val="lt-LT"/>
        </w:rPr>
        <w:t>s paraiškos teikėjo gyvenimo apr</w:t>
      </w:r>
      <w:r w:rsidRPr="00573480">
        <w:rPr>
          <w:color w:val="333333"/>
          <w:lang w:val="lt-LT"/>
        </w:rPr>
        <w:t xml:space="preserve">ašymas </w:t>
      </w:r>
      <w:r w:rsidR="0049401A">
        <w:rPr>
          <w:color w:val="333333"/>
          <w:lang w:val="lt-LT"/>
        </w:rPr>
        <w:t xml:space="preserve">(ne daugiau </w:t>
      </w:r>
      <w:r w:rsidR="00E76D88">
        <w:rPr>
          <w:color w:val="333333"/>
          <w:lang w:val="lt-LT"/>
        </w:rPr>
        <w:t>kaip 2 lapai</w:t>
      </w:r>
      <w:r w:rsidR="0049401A">
        <w:rPr>
          <w:color w:val="333333"/>
          <w:lang w:val="lt-LT"/>
        </w:rPr>
        <w:t>). Parai</w:t>
      </w:r>
      <w:r w:rsidRPr="00573480">
        <w:rPr>
          <w:color w:val="333333"/>
          <w:lang w:val="lt-LT"/>
        </w:rPr>
        <w:t xml:space="preserve">škos formą galite rasti ECIU interneto svetainėje. </w:t>
      </w:r>
      <w:r w:rsidRPr="00573480">
        <w:rPr>
          <w:color w:val="333333"/>
          <w:highlight w:val="yellow"/>
          <w:lang w:val="lt-LT"/>
        </w:rPr>
        <w:t xml:space="preserve"> </w:t>
      </w:r>
    </w:p>
    <w:p w:rsidR="008613B4" w:rsidRPr="00573480" w:rsidRDefault="00F021A6" w:rsidP="00B114FF">
      <w:pPr>
        <w:pStyle w:val="NormalWeb"/>
        <w:shd w:val="clear" w:color="auto" w:fill="FFFFFF"/>
        <w:spacing w:before="150" w:beforeAutospacing="0" w:after="120" w:afterAutospacing="0"/>
        <w:rPr>
          <w:color w:val="333333"/>
          <w:lang w:val="lt-LT"/>
        </w:rPr>
      </w:pPr>
      <w:r w:rsidRPr="00573480">
        <w:rPr>
          <w:color w:val="333333"/>
          <w:lang w:val="lt-LT"/>
        </w:rPr>
        <w:t>Paraiškos priimamos nuo 2018 m. vasario 1 d. iki kalendorinių metų pabaigos.  Paraiškas galima teikti bet kuriuo metu per visus mokslo metus. Patraišką reikia siųsti ECIU Mokslo mobilumo fondo vietos kontaktiniam asmeniui į „siunčiančiąją įstaigą“. ECIU Mokslo mobilumo fondo kontaktinių asmenų sąrašas pateikiamas šios interneto svetainės apačioje.</w:t>
      </w:r>
    </w:p>
    <w:p w:rsidR="00873208" w:rsidRPr="00573480" w:rsidRDefault="00A65A58" w:rsidP="00B114FF">
      <w:pPr>
        <w:pStyle w:val="NormalWeb"/>
        <w:shd w:val="clear" w:color="auto" w:fill="FFFFFF"/>
        <w:spacing w:before="150" w:beforeAutospacing="0" w:after="120" w:afterAutospacing="0"/>
        <w:rPr>
          <w:rStyle w:val="Strong"/>
          <w:color w:val="002060"/>
          <w:lang w:val="lt-LT"/>
        </w:rPr>
      </w:pPr>
    </w:p>
    <w:p w:rsidR="005B073D" w:rsidRPr="00573480" w:rsidRDefault="00F021A6" w:rsidP="00B114FF">
      <w:pPr>
        <w:pStyle w:val="NormalWeb"/>
        <w:shd w:val="clear" w:color="auto" w:fill="FFFFFF"/>
        <w:spacing w:before="150" w:beforeAutospacing="0" w:after="120" w:afterAutospacing="0"/>
        <w:rPr>
          <w:color w:val="333333"/>
          <w:lang w:val="lt-LT"/>
        </w:rPr>
      </w:pPr>
      <w:r w:rsidRPr="00573480">
        <w:rPr>
          <w:rStyle w:val="Strong"/>
          <w:color w:val="002060"/>
          <w:lang w:val="lt-LT"/>
        </w:rPr>
        <w:t>Paraiškos vertinimas</w:t>
      </w:r>
      <w:r w:rsidRPr="00573480">
        <w:rPr>
          <w:color w:val="333333"/>
          <w:lang w:val="lt-LT"/>
        </w:rPr>
        <w:t xml:space="preserve"> </w:t>
      </w:r>
    </w:p>
    <w:p w:rsidR="008613B4" w:rsidRPr="00573480" w:rsidRDefault="00F021A6" w:rsidP="00B114FF">
      <w:pPr>
        <w:pStyle w:val="NormalWeb"/>
        <w:shd w:val="clear" w:color="auto" w:fill="FFFFFF"/>
        <w:spacing w:before="150" w:beforeAutospacing="0" w:after="120" w:afterAutospacing="0"/>
        <w:rPr>
          <w:color w:val="333333"/>
          <w:lang w:val="lt-LT"/>
        </w:rPr>
      </w:pPr>
      <w:r w:rsidRPr="00573480">
        <w:rPr>
          <w:color w:val="333333"/>
          <w:lang w:val="lt-LT"/>
        </w:rPr>
        <w:t>Lėšas valdo kiekvienas universitetas, tai apima paraiškų vertinimą ir sprendimą suteikti dotaciją savo paraiškų teikėjams. ECIU Mokslo mobilumo fondo vietos kontaktinis asmuo praneš kiekvienos paraiškos rezultatus per 14 dienų nuo jos gavimo.</w:t>
      </w:r>
    </w:p>
    <w:p w:rsidR="00B512C7" w:rsidRPr="00573480" w:rsidRDefault="00F021A6" w:rsidP="00B114FF">
      <w:pPr>
        <w:pStyle w:val="NormalWeb"/>
        <w:shd w:val="clear" w:color="auto" w:fill="FFFFFF"/>
        <w:spacing w:before="150" w:beforeAutospacing="0" w:after="120" w:afterAutospacing="0"/>
        <w:rPr>
          <w:rStyle w:val="Strong"/>
          <w:color w:val="002060"/>
          <w:lang w:val="lt-LT"/>
        </w:rPr>
      </w:pPr>
      <w:r w:rsidRPr="00573480">
        <w:rPr>
          <w:color w:val="333333"/>
          <w:lang w:val="lt-LT"/>
        </w:rPr>
        <w:t xml:space="preserve">Sprendimas suteikti dotaciją yra pagrįstas numatomos kokybės ir perspektyvaus bendradarbiavimo poveikio įvertinimu. </w:t>
      </w:r>
      <w:r w:rsidR="001A3320">
        <w:rPr>
          <w:color w:val="333333"/>
          <w:lang w:val="lt-LT"/>
        </w:rPr>
        <w:t>B</w:t>
      </w:r>
      <w:r w:rsidRPr="00573480">
        <w:rPr>
          <w:color w:val="333333"/>
          <w:lang w:val="lt-LT"/>
        </w:rPr>
        <w:t>us vertinama, ar:</w:t>
      </w:r>
    </w:p>
    <w:p w:rsidR="003C549E" w:rsidRPr="00573480" w:rsidRDefault="00F021A6" w:rsidP="00B114FF">
      <w:pPr>
        <w:pStyle w:val="NormalWeb"/>
        <w:numPr>
          <w:ilvl w:val="0"/>
          <w:numId w:val="4"/>
        </w:numPr>
        <w:tabs>
          <w:tab w:val="clear" w:pos="720"/>
          <w:tab w:val="num" w:pos="284"/>
        </w:tabs>
        <w:spacing w:before="0" w:beforeAutospacing="0" w:after="120" w:afterAutospacing="0"/>
        <w:ind w:left="0" w:firstLine="0"/>
        <w:rPr>
          <w:color w:val="333333"/>
          <w:lang w:val="lt-LT"/>
        </w:rPr>
      </w:pPr>
      <w:r w:rsidRPr="00573480">
        <w:rPr>
          <w:color w:val="333333"/>
          <w:lang w:val="lt-LT"/>
        </w:rPr>
        <w:t xml:space="preserve">Aiškiai suformuluoti siūlomo bendradarbiavimo tikslas ir konkretūs rezultatai; </w:t>
      </w:r>
    </w:p>
    <w:p w:rsidR="008613B4" w:rsidRPr="00573480" w:rsidRDefault="00F021A6" w:rsidP="00B114FF">
      <w:pPr>
        <w:pStyle w:val="NormalWeb"/>
        <w:numPr>
          <w:ilvl w:val="0"/>
          <w:numId w:val="4"/>
        </w:numPr>
        <w:tabs>
          <w:tab w:val="clear" w:pos="720"/>
          <w:tab w:val="num" w:pos="284"/>
        </w:tabs>
        <w:spacing w:before="0" w:beforeAutospacing="0" w:after="120" w:afterAutospacing="0"/>
        <w:ind w:left="0" w:firstLine="0"/>
        <w:rPr>
          <w:color w:val="333333"/>
          <w:lang w:val="lt-LT"/>
        </w:rPr>
      </w:pPr>
      <w:r w:rsidRPr="00573480">
        <w:rPr>
          <w:color w:val="333333"/>
          <w:lang w:val="lt-LT"/>
        </w:rPr>
        <w:t>Aiškiai nurodyti tyrimo tikslai, kurių bus siekiama konkrečiu bendradarbiavimu;</w:t>
      </w:r>
    </w:p>
    <w:p w:rsidR="008613B4" w:rsidRPr="00573480" w:rsidRDefault="00F021A6" w:rsidP="00B114FF">
      <w:pPr>
        <w:pStyle w:val="NormalWeb"/>
        <w:numPr>
          <w:ilvl w:val="0"/>
          <w:numId w:val="4"/>
        </w:numPr>
        <w:tabs>
          <w:tab w:val="clear" w:pos="720"/>
          <w:tab w:val="num" w:pos="284"/>
        </w:tabs>
        <w:spacing w:before="0" w:beforeAutospacing="0" w:after="120" w:afterAutospacing="0"/>
        <w:ind w:left="0" w:firstLine="0"/>
        <w:rPr>
          <w:color w:val="333333"/>
          <w:lang w:val="lt-LT"/>
        </w:rPr>
      </w:pPr>
      <w:r w:rsidRPr="00573480">
        <w:rPr>
          <w:color w:val="333333"/>
          <w:lang w:val="lt-LT"/>
        </w:rPr>
        <w:t>Atliekami tyrimai ir/arba žinių mainai yra akivaizdžiai naudingi bendradarbiaujančioms šalims ir universitetams;</w:t>
      </w:r>
    </w:p>
    <w:p w:rsidR="008613B4" w:rsidRPr="00573480" w:rsidRDefault="00F021A6" w:rsidP="00B114FF">
      <w:pPr>
        <w:pStyle w:val="NormalWeb"/>
        <w:numPr>
          <w:ilvl w:val="0"/>
          <w:numId w:val="4"/>
        </w:numPr>
        <w:tabs>
          <w:tab w:val="clear" w:pos="720"/>
          <w:tab w:val="num" w:pos="284"/>
        </w:tabs>
        <w:spacing w:before="0" w:beforeAutospacing="0" w:after="120" w:afterAutospacing="0"/>
        <w:ind w:left="0" w:firstLine="0"/>
        <w:rPr>
          <w:color w:val="333333"/>
          <w:lang w:val="lt-LT"/>
        </w:rPr>
      </w:pPr>
      <w:r w:rsidRPr="00573480">
        <w:rPr>
          <w:color w:val="333333"/>
          <w:lang w:val="lt-LT"/>
        </w:rPr>
        <w:lastRenderedPageBreak/>
        <w:t>Yra apsvarstyti ilgalaikiai bendradarbiavimo palaikymo mech</w:t>
      </w:r>
      <w:r w:rsidR="001A3320">
        <w:rPr>
          <w:color w:val="333333"/>
          <w:lang w:val="lt-LT"/>
        </w:rPr>
        <w:t>anizmai, nesusiję su ECIU fondu;</w:t>
      </w:r>
    </w:p>
    <w:p w:rsidR="008613B4" w:rsidRPr="00573480" w:rsidRDefault="00EA0AA1" w:rsidP="00B114FF">
      <w:pPr>
        <w:pStyle w:val="NormalWeb"/>
        <w:numPr>
          <w:ilvl w:val="0"/>
          <w:numId w:val="4"/>
        </w:numPr>
        <w:tabs>
          <w:tab w:val="clear" w:pos="720"/>
          <w:tab w:val="num" w:pos="284"/>
        </w:tabs>
        <w:spacing w:before="0" w:beforeAutospacing="0" w:after="120" w:afterAutospacing="0"/>
        <w:ind w:left="0" w:firstLine="0"/>
        <w:rPr>
          <w:color w:val="333333"/>
          <w:lang w:val="lt-LT"/>
        </w:rPr>
      </w:pPr>
      <w:r>
        <w:rPr>
          <w:color w:val="333333"/>
          <w:lang w:val="lt-LT"/>
        </w:rPr>
        <w:t>Par</w:t>
      </w:r>
      <w:r w:rsidR="00F021A6" w:rsidRPr="00573480">
        <w:rPr>
          <w:color w:val="333333"/>
          <w:lang w:val="lt-LT"/>
        </w:rPr>
        <w:t>aiškos biudžetas yra ekonomiškas.</w:t>
      </w:r>
    </w:p>
    <w:p w:rsidR="008613B4" w:rsidRPr="00573480" w:rsidRDefault="008613B4" w:rsidP="00973193">
      <w:pPr>
        <w:pStyle w:val="NormalWeb"/>
        <w:spacing w:before="0" w:beforeAutospacing="0" w:after="120" w:afterAutospacing="0"/>
        <w:ind w:left="284"/>
        <w:rPr>
          <w:color w:val="333333"/>
          <w:lang w:val="lt-LT"/>
        </w:rPr>
      </w:pPr>
    </w:p>
    <w:p w:rsidR="00B512C7" w:rsidRPr="00573480" w:rsidRDefault="00F021A6" w:rsidP="00B512C7">
      <w:pPr>
        <w:pStyle w:val="NormalWeb"/>
        <w:spacing w:before="0" w:beforeAutospacing="0" w:after="120" w:afterAutospacing="0"/>
        <w:rPr>
          <w:color w:val="333333"/>
          <w:lang w:val="lt-LT"/>
        </w:rPr>
      </w:pPr>
      <w:r w:rsidRPr="00573480">
        <w:rPr>
          <w:rStyle w:val="Strong"/>
          <w:color w:val="002060"/>
          <w:lang w:val="lt-LT"/>
        </w:rPr>
        <w:t>Numatytas ataskaitų teikimas</w:t>
      </w:r>
    </w:p>
    <w:p w:rsidR="00B512C7" w:rsidRPr="00573480" w:rsidRDefault="00F021A6" w:rsidP="00B512C7">
      <w:pPr>
        <w:pStyle w:val="NormalWeb"/>
        <w:spacing w:before="0" w:beforeAutospacing="0" w:after="120" w:afterAutospacing="0"/>
        <w:rPr>
          <w:color w:val="333333"/>
          <w:lang w:val="lt-LT"/>
        </w:rPr>
      </w:pPr>
      <w:r w:rsidRPr="00573480">
        <w:rPr>
          <w:color w:val="333333"/>
          <w:lang w:val="lt-LT"/>
        </w:rPr>
        <w:t>Atrinkti paraiškų teikėjai turi pateikti ataskaitą ECIU Mokslo mobilumo fondo vietos kontaktiniam asmeniui per 1 mėnesį nuo vizito pabaigos. Ataskaitoje turi būti pateikti vizito rezultatai, nuroda</w:t>
      </w:r>
      <w:r w:rsidR="00AC0A2C">
        <w:rPr>
          <w:color w:val="333333"/>
          <w:lang w:val="lt-LT"/>
        </w:rPr>
        <w:t>n</w:t>
      </w:r>
      <w:r w:rsidRPr="00573480">
        <w:rPr>
          <w:color w:val="333333"/>
          <w:lang w:val="lt-LT"/>
        </w:rPr>
        <w:t>t konkrečią produkcijos veiklą ir tolimesnius planus. Tai gali būti planai susiję su tarptautinėmis / recenzuotomis publikacijomis, paraiškomis dotacijoms, susitikimų / seminarų organizavimu, poveikio naudojimu ir naujomis partnerystėmis su pramonės įmonėmis.</w:t>
      </w:r>
    </w:p>
    <w:p w:rsidR="00B512C7" w:rsidRPr="00573480" w:rsidRDefault="00A65A58" w:rsidP="00973193">
      <w:pPr>
        <w:pStyle w:val="NormalWeb"/>
        <w:spacing w:before="0" w:beforeAutospacing="0" w:after="120" w:afterAutospacing="0"/>
        <w:ind w:left="284"/>
        <w:rPr>
          <w:color w:val="333333"/>
          <w:lang w:val="lt-LT"/>
        </w:rPr>
      </w:pPr>
    </w:p>
    <w:p w:rsidR="008613B4" w:rsidRPr="00573480" w:rsidRDefault="00F021A6" w:rsidP="00392D01">
      <w:pPr>
        <w:pStyle w:val="NormalWeb"/>
        <w:shd w:val="clear" w:color="auto" w:fill="FFFFFF"/>
        <w:tabs>
          <w:tab w:val="left" w:pos="6199"/>
        </w:tabs>
        <w:spacing w:before="150" w:beforeAutospacing="0" w:after="120" w:afterAutospacing="0"/>
        <w:rPr>
          <w:rStyle w:val="Strong"/>
          <w:color w:val="002060"/>
          <w:lang w:val="lt-LT"/>
        </w:rPr>
      </w:pPr>
      <w:r w:rsidRPr="00573480">
        <w:rPr>
          <w:rStyle w:val="Strong"/>
          <w:color w:val="002060"/>
          <w:lang w:val="lt-LT"/>
        </w:rPr>
        <w:t>DUK</w:t>
      </w:r>
      <w:r w:rsidRPr="00573480">
        <w:rPr>
          <w:rStyle w:val="Strong"/>
          <w:color w:val="002060"/>
          <w:lang w:val="lt-LT"/>
        </w:rPr>
        <w:tab/>
      </w:r>
    </w:p>
    <w:p w:rsidR="008613B4" w:rsidRPr="00573480" w:rsidRDefault="00F021A6" w:rsidP="00B114FF">
      <w:pPr>
        <w:pStyle w:val="NormalWeb"/>
        <w:shd w:val="clear" w:color="auto" w:fill="FFFFFF"/>
        <w:spacing w:before="150" w:beforeAutospacing="0" w:after="120" w:afterAutospacing="0"/>
        <w:rPr>
          <w:rStyle w:val="Strong"/>
          <w:color w:val="002060"/>
          <w:lang w:val="lt-LT"/>
        </w:rPr>
      </w:pPr>
      <w:r w:rsidRPr="00573480">
        <w:rPr>
          <w:rStyle w:val="Strong"/>
          <w:color w:val="002060"/>
          <w:lang w:val="lt-LT"/>
        </w:rPr>
        <w:t>Kokiai sumai galiu teikti paraišką?</w:t>
      </w:r>
    </w:p>
    <w:p w:rsidR="008613B4" w:rsidRPr="00573480" w:rsidRDefault="00F021A6" w:rsidP="00B114FF">
      <w:pPr>
        <w:shd w:val="clear" w:color="auto" w:fill="FFFFFF"/>
        <w:spacing w:before="150" w:after="120"/>
        <w:rPr>
          <w:rFonts w:ascii="Times New Roman" w:hAnsi="Times New Roman"/>
          <w:color w:val="333333"/>
          <w:lang w:val="lt-LT"/>
        </w:rPr>
      </w:pPr>
      <w:r w:rsidRPr="00573480">
        <w:rPr>
          <w:rFonts w:ascii="Times New Roman" w:hAnsi="Times New Roman"/>
          <w:color w:val="333333"/>
          <w:lang w:val="lt-LT"/>
        </w:rPr>
        <w:t>Akademikai gal</w:t>
      </w:r>
      <w:r w:rsidR="00573480" w:rsidRPr="00573480">
        <w:rPr>
          <w:rFonts w:ascii="Times New Roman" w:hAnsi="Times New Roman"/>
          <w:color w:val="333333"/>
          <w:lang w:val="lt-LT"/>
        </w:rPr>
        <w:t xml:space="preserve">i teikti paraiškas sumoms iki </w:t>
      </w:r>
      <w:r w:rsidR="00A65A58">
        <w:rPr>
          <w:rFonts w:ascii="Times New Roman" w:hAnsi="Times New Roman"/>
          <w:b/>
          <w:color w:val="333333"/>
          <w:lang w:val="lt-LT"/>
        </w:rPr>
        <w:t>2</w:t>
      </w:r>
      <w:bookmarkStart w:id="0" w:name="_GoBack"/>
      <w:bookmarkEnd w:id="0"/>
      <w:r w:rsidRPr="00573480">
        <w:rPr>
          <w:rFonts w:ascii="Times New Roman" w:hAnsi="Times New Roman"/>
          <w:b/>
          <w:color w:val="333333"/>
          <w:lang w:val="lt-LT"/>
        </w:rPr>
        <w:t>000</w:t>
      </w:r>
      <w:r w:rsidRPr="00573480">
        <w:rPr>
          <w:rFonts w:ascii="Times New Roman" w:hAnsi="Times New Roman"/>
          <w:color w:val="333333"/>
          <w:lang w:val="lt-LT"/>
        </w:rPr>
        <w:t xml:space="preserve"> eurų, skirtų skatinti tarptautinio mokslinio bendradarbiavimo plėtrą.</w:t>
      </w:r>
    </w:p>
    <w:p w:rsidR="008613B4" w:rsidRPr="00573480" w:rsidRDefault="00F021A6" w:rsidP="00B114FF">
      <w:pPr>
        <w:pStyle w:val="NormalWeb"/>
        <w:shd w:val="clear" w:color="auto" w:fill="FFFFFF"/>
        <w:spacing w:before="150" w:beforeAutospacing="0" w:after="120" w:afterAutospacing="0"/>
        <w:rPr>
          <w:rStyle w:val="Strong"/>
          <w:color w:val="002060"/>
          <w:lang w:val="lt-LT"/>
        </w:rPr>
      </w:pPr>
      <w:r w:rsidRPr="00573480">
        <w:rPr>
          <w:rStyle w:val="Strong"/>
          <w:color w:val="002060"/>
          <w:lang w:val="lt-LT"/>
        </w:rPr>
        <w:t>Kam gali būti leidžiami šie pinigai?</w:t>
      </w:r>
    </w:p>
    <w:p w:rsidR="00EB6E57" w:rsidRPr="00573480" w:rsidRDefault="00F021A6" w:rsidP="0096294F">
      <w:pPr>
        <w:shd w:val="clear" w:color="auto" w:fill="FFFFFF"/>
        <w:spacing w:before="300" w:after="120"/>
        <w:outlineLvl w:val="4"/>
        <w:rPr>
          <w:rFonts w:ascii="Times New Roman" w:hAnsi="Times New Roman"/>
          <w:color w:val="333333"/>
          <w:lang w:val="lt-LT"/>
        </w:rPr>
      </w:pPr>
      <w:r w:rsidRPr="00573480">
        <w:rPr>
          <w:rFonts w:ascii="Times New Roman" w:hAnsi="Times New Roman"/>
          <w:color w:val="333333"/>
          <w:lang w:val="lt-LT"/>
        </w:rPr>
        <w:t>Pirmiausia finansavimas turėtų būti naudojamas išvykstamosioms kelionėms ir susijusioms pragyvenimo lėšoms. Finansavim</w:t>
      </w:r>
      <w:r w:rsidR="00D65B2D">
        <w:rPr>
          <w:rFonts w:ascii="Times New Roman" w:hAnsi="Times New Roman"/>
          <w:color w:val="333333"/>
          <w:lang w:val="lt-LT"/>
        </w:rPr>
        <w:t>ą</w:t>
      </w:r>
      <w:r w:rsidRPr="00573480">
        <w:rPr>
          <w:rFonts w:ascii="Times New Roman" w:hAnsi="Times New Roman"/>
          <w:color w:val="333333"/>
          <w:lang w:val="lt-LT"/>
        </w:rPr>
        <w:t xml:space="preserve"> gaunantis tyrėjas išlieka siunčiančiosios įstaigos darbuotoju, todėl ši įstaiga jam ir toliau mokės įprastą atlygį; jis turi pasirūpinti atitinkamu būtinu draudimu keliaudamas į užsienį. Dėl finansinės paramos: siunčiančioji įstaiga padengia apgyvendinimo ir kelionės išlaidas per Mokslo mobilumo fondą, o priimančioji įstaiga siūlo biuro patalpas; jei planuojama vykdyti eksperimentus, dėl laboratorijų išlaidų (įskaitant prieigą) padengimo turi sutarti abu dalyvaujantys universitetai. </w:t>
      </w:r>
    </w:p>
    <w:p w:rsidR="008613B4" w:rsidRPr="00573480" w:rsidRDefault="00F021A6" w:rsidP="00B114FF">
      <w:pPr>
        <w:pStyle w:val="NormalWeb"/>
        <w:shd w:val="clear" w:color="auto" w:fill="FFFFFF"/>
        <w:spacing w:before="150" w:beforeAutospacing="0" w:after="120" w:afterAutospacing="0"/>
        <w:rPr>
          <w:rStyle w:val="Strong"/>
          <w:bCs w:val="0"/>
          <w:color w:val="002060"/>
          <w:lang w:val="lt-LT"/>
        </w:rPr>
      </w:pPr>
      <w:r w:rsidRPr="00573480">
        <w:rPr>
          <w:rStyle w:val="Strong"/>
          <w:bCs w:val="0"/>
          <w:color w:val="002060"/>
          <w:lang w:val="lt-LT"/>
        </w:rPr>
        <w:t>Kada ir kaip galiu teikti paraišką?</w:t>
      </w:r>
    </w:p>
    <w:p w:rsidR="008613B4" w:rsidRPr="00573480" w:rsidRDefault="00F021A6" w:rsidP="00B114FF">
      <w:pPr>
        <w:shd w:val="clear" w:color="auto" w:fill="FFFFFF"/>
        <w:spacing w:before="150" w:after="120"/>
        <w:rPr>
          <w:rFonts w:ascii="Times New Roman" w:hAnsi="Times New Roman"/>
          <w:color w:val="000000"/>
          <w:lang w:val="lt-LT"/>
        </w:rPr>
      </w:pPr>
      <w:r w:rsidRPr="00573480">
        <w:rPr>
          <w:rFonts w:ascii="Times New Roman" w:hAnsi="Times New Roman"/>
          <w:color w:val="000000"/>
          <w:lang w:val="lt-LT"/>
        </w:rPr>
        <w:t xml:space="preserve">Paraiškas galima teikti bet kuriuo metu per mokslo metus, užpildant ECIU Mokslo mobilumo dotacijos paraiškos formą ir pateikiant (ne daugiau </w:t>
      </w:r>
      <w:r w:rsidR="00E76D88">
        <w:rPr>
          <w:rFonts w:ascii="Times New Roman" w:hAnsi="Times New Roman"/>
          <w:color w:val="000000"/>
          <w:lang w:val="lt-LT"/>
        </w:rPr>
        <w:t>kaip 2 lapai</w:t>
      </w:r>
      <w:r w:rsidRPr="00573480">
        <w:rPr>
          <w:rFonts w:ascii="Times New Roman" w:hAnsi="Times New Roman"/>
          <w:color w:val="000000"/>
          <w:lang w:val="lt-LT"/>
        </w:rPr>
        <w:t>) paraiškos teikėjo gyvenimo aprašymą. Atkreipkite dėmesį, kad būtina paraiškos dalis yra įstaigos paramos pareiškimas ir parašas. Tai turi būti nurodyta</w:t>
      </w:r>
      <w:r w:rsidR="00573480" w:rsidRPr="00573480">
        <w:rPr>
          <w:rFonts w:ascii="Times New Roman" w:hAnsi="Times New Roman"/>
          <w:color w:val="000000"/>
          <w:lang w:val="lt-LT"/>
        </w:rPr>
        <w:t xml:space="preserve"> </w:t>
      </w:r>
      <w:r w:rsidRPr="00573480">
        <w:rPr>
          <w:rFonts w:ascii="Times New Roman" w:hAnsi="Times New Roman"/>
          <w:b/>
          <w:bCs/>
          <w:color w:val="000000"/>
          <w:lang w:val="lt-LT"/>
        </w:rPr>
        <w:t>formoje</w:t>
      </w:r>
      <w:r w:rsidRPr="00573480">
        <w:rPr>
          <w:rFonts w:ascii="Times New Roman" w:hAnsi="Times New Roman"/>
          <w:color w:val="000000"/>
          <w:lang w:val="lt-LT"/>
        </w:rPr>
        <w:t xml:space="preserve"> paraiškos pateikimo metu (ECIU Mokslo mobilumo fondo vietos kontaktinis asmuo suteiks jums informaciją apie įgaliotą asmenį, kuris gali pasirašyti paraišką). Paraišką reikia siųsti ECIU Mokslo mobilumo fondo vietos kontaktiniam asmeniui. </w:t>
      </w:r>
    </w:p>
    <w:p w:rsidR="007268F8" w:rsidRPr="00573480" w:rsidRDefault="00F021A6" w:rsidP="007268F8">
      <w:pPr>
        <w:shd w:val="clear" w:color="auto" w:fill="FFFFFF"/>
        <w:spacing w:before="150" w:after="120"/>
        <w:outlineLvl w:val="4"/>
        <w:rPr>
          <w:rFonts w:ascii="Times New Roman" w:eastAsia="Times New Roman" w:hAnsi="Times New Roman"/>
          <w:b/>
          <w:bCs/>
          <w:color w:val="002060"/>
          <w:lang w:val="lt-LT"/>
        </w:rPr>
      </w:pPr>
      <w:r w:rsidRPr="00573480">
        <w:rPr>
          <w:rFonts w:ascii="Times New Roman" w:eastAsia="Times New Roman" w:hAnsi="Times New Roman"/>
          <w:b/>
          <w:bCs/>
          <w:color w:val="002060"/>
          <w:lang w:val="lt-LT"/>
        </w:rPr>
        <w:t>Kaip greitai sužinosiu rezultatus?</w:t>
      </w:r>
    </w:p>
    <w:p w:rsidR="008613B4" w:rsidRPr="00573480" w:rsidRDefault="00EA0AA1" w:rsidP="007268F8">
      <w:pPr>
        <w:shd w:val="clear" w:color="auto" w:fill="FFFFFF"/>
        <w:spacing w:before="150" w:after="120"/>
        <w:outlineLvl w:val="4"/>
        <w:rPr>
          <w:rFonts w:ascii="Times New Roman" w:eastAsia="Times New Roman" w:hAnsi="Times New Roman"/>
          <w:b/>
          <w:bCs/>
          <w:color w:val="002060"/>
          <w:lang w:val="lt-LT"/>
        </w:rPr>
      </w:pPr>
      <w:r>
        <w:rPr>
          <w:rFonts w:ascii="Times New Roman" w:hAnsi="Times New Roman"/>
          <w:color w:val="333333"/>
          <w:lang w:val="lt-LT"/>
        </w:rPr>
        <w:t>Par</w:t>
      </w:r>
      <w:r w:rsidR="00F021A6" w:rsidRPr="00573480">
        <w:rPr>
          <w:rFonts w:ascii="Times New Roman" w:hAnsi="Times New Roman"/>
          <w:color w:val="333333"/>
          <w:lang w:val="lt-LT"/>
        </w:rPr>
        <w:t>aiškos teikėjai bus informuoti apie jų paraiškos rezultatus per 14 dienų.</w:t>
      </w:r>
    </w:p>
    <w:p w:rsidR="00EB6E57" w:rsidRPr="00573480" w:rsidRDefault="00A65A58" w:rsidP="00B114FF">
      <w:pPr>
        <w:shd w:val="clear" w:color="auto" w:fill="FFFFFF"/>
        <w:spacing w:before="150" w:after="120"/>
        <w:rPr>
          <w:rFonts w:ascii="Times New Roman" w:hAnsi="Times New Roman"/>
          <w:color w:val="333333"/>
          <w:lang w:val="lt-LT"/>
        </w:rPr>
      </w:pPr>
    </w:p>
    <w:sectPr w:rsidR="00EB6E57" w:rsidRPr="00573480" w:rsidSect="00392D01">
      <w:headerReference w:type="default" r:id="rId9"/>
      <w:footerReference w:type="default" r:id="rId10"/>
      <w:pgSz w:w="11900" w:h="16840"/>
      <w:pgMar w:top="1960" w:right="1440" w:bottom="1440" w:left="1440" w:header="99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0B6" w:rsidRDefault="008F30B6" w:rsidP="00224F63">
      <w:r>
        <w:separator/>
      </w:r>
    </w:p>
  </w:endnote>
  <w:endnote w:type="continuationSeparator" w:id="0">
    <w:p w:rsidR="008F30B6" w:rsidRDefault="008F30B6" w:rsidP="0022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94F" w:rsidRDefault="00F021A6">
    <w:pPr>
      <w:pStyle w:val="Footer"/>
      <w:jc w:val="right"/>
    </w:pPr>
    <w:r>
      <w:fldChar w:fldCharType="begin"/>
    </w:r>
    <w:r>
      <w:instrText>PAGE   \* MERGEFORMAT</w:instrText>
    </w:r>
    <w:r>
      <w:fldChar w:fldCharType="separate"/>
    </w:r>
    <w:r w:rsidR="00A65A58">
      <w:rPr>
        <w:noProof/>
      </w:rPr>
      <w:t>2</w:t>
    </w:r>
    <w:r>
      <w:fldChar w:fldCharType="end"/>
    </w:r>
  </w:p>
  <w:p w:rsidR="0096294F" w:rsidRDefault="00A65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0B6" w:rsidRDefault="008F30B6" w:rsidP="00224F63">
      <w:r>
        <w:separator/>
      </w:r>
    </w:p>
  </w:footnote>
  <w:footnote w:type="continuationSeparator" w:id="0">
    <w:p w:rsidR="008F30B6" w:rsidRDefault="008F30B6" w:rsidP="00224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94F" w:rsidRDefault="00A65A58">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2049" type="#_x0000_t75" alt="briefpapier" style="position:absolute;margin-left:0;margin-top:-32.15pt;width:603pt;height:67.75pt;z-index:-251658752;visibility:visible;mso-position-horizontal:left;mso-position-horizontal-relative:page">
          <v:imagedata r:id="rId1" o:title="briefpapier"/>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6734E"/>
    <w:multiLevelType w:val="hybridMultilevel"/>
    <w:tmpl w:val="717E5440"/>
    <w:lvl w:ilvl="0" w:tplc="A0D49752">
      <w:start w:val="1"/>
      <w:numFmt w:val="decimal"/>
      <w:lvlText w:val="%1."/>
      <w:lvlJc w:val="left"/>
      <w:pPr>
        <w:ind w:left="720" w:hanging="360"/>
      </w:pPr>
      <w:rPr>
        <w:rFonts w:hint="default"/>
      </w:rPr>
    </w:lvl>
    <w:lvl w:ilvl="1" w:tplc="C32E4984" w:tentative="1">
      <w:start w:val="1"/>
      <w:numFmt w:val="lowerLetter"/>
      <w:lvlText w:val="%2."/>
      <w:lvlJc w:val="left"/>
      <w:pPr>
        <w:ind w:left="1440" w:hanging="360"/>
      </w:pPr>
    </w:lvl>
    <w:lvl w:ilvl="2" w:tplc="B90447B8" w:tentative="1">
      <w:start w:val="1"/>
      <w:numFmt w:val="lowerRoman"/>
      <w:lvlText w:val="%3."/>
      <w:lvlJc w:val="right"/>
      <w:pPr>
        <w:ind w:left="2160" w:hanging="180"/>
      </w:pPr>
    </w:lvl>
    <w:lvl w:ilvl="3" w:tplc="CF92A194" w:tentative="1">
      <w:start w:val="1"/>
      <w:numFmt w:val="decimal"/>
      <w:lvlText w:val="%4."/>
      <w:lvlJc w:val="left"/>
      <w:pPr>
        <w:ind w:left="2880" w:hanging="360"/>
      </w:pPr>
    </w:lvl>
    <w:lvl w:ilvl="4" w:tplc="18749EB4" w:tentative="1">
      <w:start w:val="1"/>
      <w:numFmt w:val="lowerLetter"/>
      <w:lvlText w:val="%5."/>
      <w:lvlJc w:val="left"/>
      <w:pPr>
        <w:ind w:left="3600" w:hanging="360"/>
      </w:pPr>
    </w:lvl>
    <w:lvl w:ilvl="5" w:tplc="E370E422" w:tentative="1">
      <w:start w:val="1"/>
      <w:numFmt w:val="lowerRoman"/>
      <w:lvlText w:val="%6."/>
      <w:lvlJc w:val="right"/>
      <w:pPr>
        <w:ind w:left="4320" w:hanging="180"/>
      </w:pPr>
    </w:lvl>
    <w:lvl w:ilvl="6" w:tplc="825ED2C8" w:tentative="1">
      <w:start w:val="1"/>
      <w:numFmt w:val="decimal"/>
      <w:lvlText w:val="%7."/>
      <w:lvlJc w:val="left"/>
      <w:pPr>
        <w:ind w:left="5040" w:hanging="360"/>
      </w:pPr>
    </w:lvl>
    <w:lvl w:ilvl="7" w:tplc="B9BCD4D8" w:tentative="1">
      <w:start w:val="1"/>
      <w:numFmt w:val="lowerLetter"/>
      <w:lvlText w:val="%8."/>
      <w:lvlJc w:val="left"/>
      <w:pPr>
        <w:ind w:left="5760" w:hanging="360"/>
      </w:pPr>
    </w:lvl>
    <w:lvl w:ilvl="8" w:tplc="F8A6B486" w:tentative="1">
      <w:start w:val="1"/>
      <w:numFmt w:val="lowerRoman"/>
      <w:lvlText w:val="%9."/>
      <w:lvlJc w:val="right"/>
      <w:pPr>
        <w:ind w:left="6480" w:hanging="180"/>
      </w:pPr>
    </w:lvl>
  </w:abstractNum>
  <w:abstractNum w:abstractNumId="1" w15:restartNumberingAfterBreak="0">
    <w:nsid w:val="1C09408D"/>
    <w:multiLevelType w:val="multilevel"/>
    <w:tmpl w:val="38E2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576E6D"/>
    <w:multiLevelType w:val="multilevel"/>
    <w:tmpl w:val="40DA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D36B76"/>
    <w:multiLevelType w:val="hybridMultilevel"/>
    <w:tmpl w:val="EB6E79A4"/>
    <w:lvl w:ilvl="0" w:tplc="F8BE539C">
      <w:start w:val="4"/>
      <w:numFmt w:val="bullet"/>
      <w:lvlText w:val="-"/>
      <w:lvlJc w:val="left"/>
      <w:pPr>
        <w:ind w:left="720" w:hanging="360"/>
      </w:pPr>
      <w:rPr>
        <w:rFonts w:ascii="Calibri" w:eastAsia="Times New Roman" w:hAnsi="Calibri" w:cs="Times New Roman" w:hint="default"/>
      </w:rPr>
    </w:lvl>
    <w:lvl w:ilvl="1" w:tplc="1CE62662">
      <w:start w:val="1"/>
      <w:numFmt w:val="bullet"/>
      <w:lvlText w:val="o"/>
      <w:lvlJc w:val="left"/>
      <w:pPr>
        <w:ind w:left="1440" w:hanging="360"/>
      </w:pPr>
      <w:rPr>
        <w:rFonts w:ascii="Courier New" w:hAnsi="Courier New" w:cs="Courier New" w:hint="default"/>
      </w:rPr>
    </w:lvl>
    <w:lvl w:ilvl="2" w:tplc="E6EEE82E" w:tentative="1">
      <w:start w:val="1"/>
      <w:numFmt w:val="bullet"/>
      <w:lvlText w:val=""/>
      <w:lvlJc w:val="left"/>
      <w:pPr>
        <w:ind w:left="2160" w:hanging="360"/>
      </w:pPr>
      <w:rPr>
        <w:rFonts w:ascii="Wingdings" w:hAnsi="Wingdings" w:hint="default"/>
      </w:rPr>
    </w:lvl>
    <w:lvl w:ilvl="3" w:tplc="EB06098E" w:tentative="1">
      <w:start w:val="1"/>
      <w:numFmt w:val="bullet"/>
      <w:lvlText w:val=""/>
      <w:lvlJc w:val="left"/>
      <w:pPr>
        <w:ind w:left="2880" w:hanging="360"/>
      </w:pPr>
      <w:rPr>
        <w:rFonts w:ascii="Symbol" w:hAnsi="Symbol" w:hint="default"/>
      </w:rPr>
    </w:lvl>
    <w:lvl w:ilvl="4" w:tplc="F72C159C" w:tentative="1">
      <w:start w:val="1"/>
      <w:numFmt w:val="bullet"/>
      <w:lvlText w:val="o"/>
      <w:lvlJc w:val="left"/>
      <w:pPr>
        <w:ind w:left="3600" w:hanging="360"/>
      </w:pPr>
      <w:rPr>
        <w:rFonts w:ascii="Courier New" w:hAnsi="Courier New" w:cs="Courier New" w:hint="default"/>
      </w:rPr>
    </w:lvl>
    <w:lvl w:ilvl="5" w:tplc="48484614" w:tentative="1">
      <w:start w:val="1"/>
      <w:numFmt w:val="bullet"/>
      <w:lvlText w:val=""/>
      <w:lvlJc w:val="left"/>
      <w:pPr>
        <w:ind w:left="4320" w:hanging="360"/>
      </w:pPr>
      <w:rPr>
        <w:rFonts w:ascii="Wingdings" w:hAnsi="Wingdings" w:hint="default"/>
      </w:rPr>
    </w:lvl>
    <w:lvl w:ilvl="6" w:tplc="D64A8ECA" w:tentative="1">
      <w:start w:val="1"/>
      <w:numFmt w:val="bullet"/>
      <w:lvlText w:val=""/>
      <w:lvlJc w:val="left"/>
      <w:pPr>
        <w:ind w:left="5040" w:hanging="360"/>
      </w:pPr>
      <w:rPr>
        <w:rFonts w:ascii="Symbol" w:hAnsi="Symbol" w:hint="default"/>
      </w:rPr>
    </w:lvl>
    <w:lvl w:ilvl="7" w:tplc="66AAE868" w:tentative="1">
      <w:start w:val="1"/>
      <w:numFmt w:val="bullet"/>
      <w:lvlText w:val="o"/>
      <w:lvlJc w:val="left"/>
      <w:pPr>
        <w:ind w:left="5760" w:hanging="360"/>
      </w:pPr>
      <w:rPr>
        <w:rFonts w:ascii="Courier New" w:hAnsi="Courier New" w:cs="Courier New" w:hint="default"/>
      </w:rPr>
    </w:lvl>
    <w:lvl w:ilvl="8" w:tplc="7DA6E60C" w:tentative="1">
      <w:start w:val="1"/>
      <w:numFmt w:val="bullet"/>
      <w:lvlText w:val=""/>
      <w:lvlJc w:val="left"/>
      <w:pPr>
        <w:ind w:left="6480" w:hanging="360"/>
      </w:pPr>
      <w:rPr>
        <w:rFonts w:ascii="Wingdings" w:hAnsi="Wingdings" w:hint="default"/>
      </w:rPr>
    </w:lvl>
  </w:abstractNum>
  <w:abstractNum w:abstractNumId="4" w15:restartNumberingAfterBreak="0">
    <w:nsid w:val="25DD5A87"/>
    <w:multiLevelType w:val="hybridMultilevel"/>
    <w:tmpl w:val="8604C8F6"/>
    <w:lvl w:ilvl="0" w:tplc="0FCC7036">
      <w:start w:val="1"/>
      <w:numFmt w:val="bullet"/>
      <w:lvlText w:val=""/>
      <w:lvlJc w:val="left"/>
      <w:pPr>
        <w:ind w:left="1004" w:hanging="360"/>
      </w:pPr>
      <w:rPr>
        <w:rFonts w:ascii="Symbol" w:hAnsi="Symbol" w:hint="default"/>
      </w:rPr>
    </w:lvl>
    <w:lvl w:ilvl="1" w:tplc="53181F40" w:tentative="1">
      <w:start w:val="1"/>
      <w:numFmt w:val="bullet"/>
      <w:lvlText w:val="o"/>
      <w:lvlJc w:val="left"/>
      <w:pPr>
        <w:ind w:left="1724" w:hanging="360"/>
      </w:pPr>
      <w:rPr>
        <w:rFonts w:ascii="Courier New" w:hAnsi="Courier New" w:hint="default"/>
      </w:rPr>
    </w:lvl>
    <w:lvl w:ilvl="2" w:tplc="409CEFA2" w:tentative="1">
      <w:start w:val="1"/>
      <w:numFmt w:val="bullet"/>
      <w:lvlText w:val=""/>
      <w:lvlJc w:val="left"/>
      <w:pPr>
        <w:ind w:left="2444" w:hanging="360"/>
      </w:pPr>
      <w:rPr>
        <w:rFonts w:ascii="Wingdings" w:hAnsi="Wingdings" w:hint="default"/>
      </w:rPr>
    </w:lvl>
    <w:lvl w:ilvl="3" w:tplc="9940C9AC" w:tentative="1">
      <w:start w:val="1"/>
      <w:numFmt w:val="bullet"/>
      <w:lvlText w:val=""/>
      <w:lvlJc w:val="left"/>
      <w:pPr>
        <w:ind w:left="3164" w:hanging="360"/>
      </w:pPr>
      <w:rPr>
        <w:rFonts w:ascii="Symbol" w:hAnsi="Symbol" w:hint="default"/>
      </w:rPr>
    </w:lvl>
    <w:lvl w:ilvl="4" w:tplc="57EEAC14" w:tentative="1">
      <w:start w:val="1"/>
      <w:numFmt w:val="bullet"/>
      <w:lvlText w:val="o"/>
      <w:lvlJc w:val="left"/>
      <w:pPr>
        <w:ind w:left="3884" w:hanging="360"/>
      </w:pPr>
      <w:rPr>
        <w:rFonts w:ascii="Courier New" w:hAnsi="Courier New" w:hint="default"/>
      </w:rPr>
    </w:lvl>
    <w:lvl w:ilvl="5" w:tplc="E6C6BB3E" w:tentative="1">
      <w:start w:val="1"/>
      <w:numFmt w:val="bullet"/>
      <w:lvlText w:val=""/>
      <w:lvlJc w:val="left"/>
      <w:pPr>
        <w:ind w:left="4604" w:hanging="360"/>
      </w:pPr>
      <w:rPr>
        <w:rFonts w:ascii="Wingdings" w:hAnsi="Wingdings" w:hint="default"/>
      </w:rPr>
    </w:lvl>
    <w:lvl w:ilvl="6" w:tplc="ED94E62E" w:tentative="1">
      <w:start w:val="1"/>
      <w:numFmt w:val="bullet"/>
      <w:lvlText w:val=""/>
      <w:lvlJc w:val="left"/>
      <w:pPr>
        <w:ind w:left="5324" w:hanging="360"/>
      </w:pPr>
      <w:rPr>
        <w:rFonts w:ascii="Symbol" w:hAnsi="Symbol" w:hint="default"/>
      </w:rPr>
    </w:lvl>
    <w:lvl w:ilvl="7" w:tplc="F5509BBA" w:tentative="1">
      <w:start w:val="1"/>
      <w:numFmt w:val="bullet"/>
      <w:lvlText w:val="o"/>
      <w:lvlJc w:val="left"/>
      <w:pPr>
        <w:ind w:left="6044" w:hanging="360"/>
      </w:pPr>
      <w:rPr>
        <w:rFonts w:ascii="Courier New" w:hAnsi="Courier New" w:hint="default"/>
      </w:rPr>
    </w:lvl>
    <w:lvl w:ilvl="8" w:tplc="CB4226AC" w:tentative="1">
      <w:start w:val="1"/>
      <w:numFmt w:val="bullet"/>
      <w:lvlText w:val=""/>
      <w:lvlJc w:val="left"/>
      <w:pPr>
        <w:ind w:left="6764" w:hanging="360"/>
      </w:pPr>
      <w:rPr>
        <w:rFonts w:ascii="Wingdings" w:hAnsi="Wingdings" w:hint="default"/>
      </w:rPr>
    </w:lvl>
  </w:abstractNum>
  <w:abstractNum w:abstractNumId="5" w15:restartNumberingAfterBreak="0">
    <w:nsid w:val="27077AAB"/>
    <w:multiLevelType w:val="hybridMultilevel"/>
    <w:tmpl w:val="22DA924E"/>
    <w:lvl w:ilvl="0" w:tplc="A34AEFCA">
      <w:numFmt w:val="bullet"/>
      <w:lvlText w:val="-"/>
      <w:lvlJc w:val="left"/>
      <w:pPr>
        <w:ind w:left="720" w:hanging="360"/>
      </w:pPr>
      <w:rPr>
        <w:rFonts w:ascii="Calibri" w:eastAsia="Calibri" w:hAnsi="Calibri" w:cs="Times New Roman" w:hint="default"/>
      </w:rPr>
    </w:lvl>
    <w:lvl w:ilvl="1" w:tplc="AC6090F8">
      <w:start w:val="1"/>
      <w:numFmt w:val="bullet"/>
      <w:lvlText w:val="o"/>
      <w:lvlJc w:val="left"/>
      <w:pPr>
        <w:ind w:left="1440" w:hanging="360"/>
      </w:pPr>
      <w:rPr>
        <w:rFonts w:ascii="Courier New" w:hAnsi="Courier New" w:cs="Courier New" w:hint="default"/>
      </w:rPr>
    </w:lvl>
    <w:lvl w:ilvl="2" w:tplc="01AEBA1C" w:tentative="1">
      <w:start w:val="1"/>
      <w:numFmt w:val="bullet"/>
      <w:lvlText w:val=""/>
      <w:lvlJc w:val="left"/>
      <w:pPr>
        <w:ind w:left="2160" w:hanging="360"/>
      </w:pPr>
      <w:rPr>
        <w:rFonts w:ascii="Wingdings" w:hAnsi="Wingdings" w:hint="default"/>
      </w:rPr>
    </w:lvl>
    <w:lvl w:ilvl="3" w:tplc="668A3F58" w:tentative="1">
      <w:start w:val="1"/>
      <w:numFmt w:val="bullet"/>
      <w:lvlText w:val=""/>
      <w:lvlJc w:val="left"/>
      <w:pPr>
        <w:ind w:left="2880" w:hanging="360"/>
      </w:pPr>
      <w:rPr>
        <w:rFonts w:ascii="Symbol" w:hAnsi="Symbol" w:hint="default"/>
      </w:rPr>
    </w:lvl>
    <w:lvl w:ilvl="4" w:tplc="A580A8D2" w:tentative="1">
      <w:start w:val="1"/>
      <w:numFmt w:val="bullet"/>
      <w:lvlText w:val="o"/>
      <w:lvlJc w:val="left"/>
      <w:pPr>
        <w:ind w:left="3600" w:hanging="360"/>
      </w:pPr>
      <w:rPr>
        <w:rFonts w:ascii="Courier New" w:hAnsi="Courier New" w:cs="Courier New" w:hint="default"/>
      </w:rPr>
    </w:lvl>
    <w:lvl w:ilvl="5" w:tplc="EF2AE6C4" w:tentative="1">
      <w:start w:val="1"/>
      <w:numFmt w:val="bullet"/>
      <w:lvlText w:val=""/>
      <w:lvlJc w:val="left"/>
      <w:pPr>
        <w:ind w:left="4320" w:hanging="360"/>
      </w:pPr>
      <w:rPr>
        <w:rFonts w:ascii="Wingdings" w:hAnsi="Wingdings" w:hint="default"/>
      </w:rPr>
    </w:lvl>
    <w:lvl w:ilvl="6" w:tplc="973ECCF8" w:tentative="1">
      <w:start w:val="1"/>
      <w:numFmt w:val="bullet"/>
      <w:lvlText w:val=""/>
      <w:lvlJc w:val="left"/>
      <w:pPr>
        <w:ind w:left="5040" w:hanging="360"/>
      </w:pPr>
      <w:rPr>
        <w:rFonts w:ascii="Symbol" w:hAnsi="Symbol" w:hint="default"/>
      </w:rPr>
    </w:lvl>
    <w:lvl w:ilvl="7" w:tplc="CC3235C4" w:tentative="1">
      <w:start w:val="1"/>
      <w:numFmt w:val="bullet"/>
      <w:lvlText w:val="o"/>
      <w:lvlJc w:val="left"/>
      <w:pPr>
        <w:ind w:left="5760" w:hanging="360"/>
      </w:pPr>
      <w:rPr>
        <w:rFonts w:ascii="Courier New" w:hAnsi="Courier New" w:cs="Courier New" w:hint="default"/>
      </w:rPr>
    </w:lvl>
    <w:lvl w:ilvl="8" w:tplc="23FA9C42" w:tentative="1">
      <w:start w:val="1"/>
      <w:numFmt w:val="bullet"/>
      <w:lvlText w:val=""/>
      <w:lvlJc w:val="left"/>
      <w:pPr>
        <w:ind w:left="6480" w:hanging="360"/>
      </w:pPr>
      <w:rPr>
        <w:rFonts w:ascii="Wingdings" w:hAnsi="Wingdings" w:hint="default"/>
      </w:rPr>
    </w:lvl>
  </w:abstractNum>
  <w:abstractNum w:abstractNumId="6" w15:restartNumberingAfterBreak="0">
    <w:nsid w:val="2E843CF0"/>
    <w:multiLevelType w:val="multilevel"/>
    <w:tmpl w:val="E13C4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E13270"/>
    <w:multiLevelType w:val="multilevel"/>
    <w:tmpl w:val="423A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10770A"/>
    <w:multiLevelType w:val="hybridMultilevel"/>
    <w:tmpl w:val="080E4C12"/>
    <w:lvl w:ilvl="0" w:tplc="90464BC4">
      <w:start w:val="1"/>
      <w:numFmt w:val="bullet"/>
      <w:lvlText w:val=""/>
      <w:lvlJc w:val="left"/>
      <w:pPr>
        <w:ind w:left="720" w:hanging="360"/>
      </w:pPr>
      <w:rPr>
        <w:rFonts w:ascii="Symbol" w:hAnsi="Symbol" w:hint="default"/>
      </w:rPr>
    </w:lvl>
    <w:lvl w:ilvl="1" w:tplc="1D8E1324" w:tentative="1">
      <w:start w:val="1"/>
      <w:numFmt w:val="bullet"/>
      <w:lvlText w:val="o"/>
      <w:lvlJc w:val="left"/>
      <w:pPr>
        <w:ind w:left="1440" w:hanging="360"/>
      </w:pPr>
      <w:rPr>
        <w:rFonts w:ascii="Courier New" w:hAnsi="Courier New" w:cs="Courier New" w:hint="default"/>
      </w:rPr>
    </w:lvl>
    <w:lvl w:ilvl="2" w:tplc="BDAC1B92" w:tentative="1">
      <w:start w:val="1"/>
      <w:numFmt w:val="bullet"/>
      <w:lvlText w:val=""/>
      <w:lvlJc w:val="left"/>
      <w:pPr>
        <w:ind w:left="2160" w:hanging="360"/>
      </w:pPr>
      <w:rPr>
        <w:rFonts w:ascii="Wingdings" w:hAnsi="Wingdings" w:hint="default"/>
      </w:rPr>
    </w:lvl>
    <w:lvl w:ilvl="3" w:tplc="166CA05A" w:tentative="1">
      <w:start w:val="1"/>
      <w:numFmt w:val="bullet"/>
      <w:lvlText w:val=""/>
      <w:lvlJc w:val="left"/>
      <w:pPr>
        <w:ind w:left="2880" w:hanging="360"/>
      </w:pPr>
      <w:rPr>
        <w:rFonts w:ascii="Symbol" w:hAnsi="Symbol" w:hint="default"/>
      </w:rPr>
    </w:lvl>
    <w:lvl w:ilvl="4" w:tplc="431E5D86" w:tentative="1">
      <w:start w:val="1"/>
      <w:numFmt w:val="bullet"/>
      <w:lvlText w:val="o"/>
      <w:lvlJc w:val="left"/>
      <w:pPr>
        <w:ind w:left="3600" w:hanging="360"/>
      </w:pPr>
      <w:rPr>
        <w:rFonts w:ascii="Courier New" w:hAnsi="Courier New" w:cs="Courier New" w:hint="default"/>
      </w:rPr>
    </w:lvl>
    <w:lvl w:ilvl="5" w:tplc="4ECA333E" w:tentative="1">
      <w:start w:val="1"/>
      <w:numFmt w:val="bullet"/>
      <w:lvlText w:val=""/>
      <w:lvlJc w:val="left"/>
      <w:pPr>
        <w:ind w:left="4320" w:hanging="360"/>
      </w:pPr>
      <w:rPr>
        <w:rFonts w:ascii="Wingdings" w:hAnsi="Wingdings" w:hint="default"/>
      </w:rPr>
    </w:lvl>
    <w:lvl w:ilvl="6" w:tplc="222E7F40" w:tentative="1">
      <w:start w:val="1"/>
      <w:numFmt w:val="bullet"/>
      <w:lvlText w:val=""/>
      <w:lvlJc w:val="left"/>
      <w:pPr>
        <w:ind w:left="5040" w:hanging="360"/>
      </w:pPr>
      <w:rPr>
        <w:rFonts w:ascii="Symbol" w:hAnsi="Symbol" w:hint="default"/>
      </w:rPr>
    </w:lvl>
    <w:lvl w:ilvl="7" w:tplc="312CBF84" w:tentative="1">
      <w:start w:val="1"/>
      <w:numFmt w:val="bullet"/>
      <w:lvlText w:val="o"/>
      <w:lvlJc w:val="left"/>
      <w:pPr>
        <w:ind w:left="5760" w:hanging="360"/>
      </w:pPr>
      <w:rPr>
        <w:rFonts w:ascii="Courier New" w:hAnsi="Courier New" w:cs="Courier New" w:hint="default"/>
      </w:rPr>
    </w:lvl>
    <w:lvl w:ilvl="8" w:tplc="B44C6AF4"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5"/>
  </w:num>
  <w:num w:numId="6">
    <w:abstractNumId w:val="3"/>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M7QwMDAysTA3tTQxMzdS0lEKTi0uzszPAykwqgUAC5RcwCwAAAA="/>
  </w:docVars>
  <w:rsids>
    <w:rsidRoot w:val="008613B4"/>
    <w:rsid w:val="001A3320"/>
    <w:rsid w:val="001B1D57"/>
    <w:rsid w:val="0049401A"/>
    <w:rsid w:val="00573480"/>
    <w:rsid w:val="00647216"/>
    <w:rsid w:val="00841A5A"/>
    <w:rsid w:val="008613B4"/>
    <w:rsid w:val="008F30B6"/>
    <w:rsid w:val="00A65A58"/>
    <w:rsid w:val="00AC0A2C"/>
    <w:rsid w:val="00C11593"/>
    <w:rsid w:val="00D65B2D"/>
    <w:rsid w:val="00E76D88"/>
    <w:rsid w:val="00EA0AA1"/>
    <w:rsid w:val="00F02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30"/>
  <w15:docId w15:val="{B24F2D87-CE53-4C4C-824D-816EDE8E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next w:val="Normal"/>
    <w:link w:val="Heading3Char"/>
    <w:uiPriority w:val="9"/>
    <w:semiHidden/>
    <w:unhideWhenUsed/>
    <w:qFormat/>
    <w:rsid w:val="00EB6E57"/>
    <w:pPr>
      <w:keepNext/>
      <w:keepLines/>
      <w:spacing w:before="40"/>
      <w:outlineLvl w:val="2"/>
    </w:pPr>
    <w:rPr>
      <w:rFonts w:ascii="Calibri Light" w:eastAsia="Yu Gothic Light" w:hAnsi="Calibri Light"/>
      <w:color w:val="1F3763"/>
    </w:rPr>
  </w:style>
  <w:style w:type="paragraph" w:styleId="Heading4">
    <w:name w:val="heading 4"/>
    <w:basedOn w:val="Normal"/>
    <w:link w:val="Heading4Char"/>
    <w:uiPriority w:val="9"/>
    <w:qFormat/>
    <w:rsid w:val="008613B4"/>
    <w:pPr>
      <w:spacing w:before="100" w:beforeAutospacing="1" w:after="100" w:afterAutospacing="1"/>
      <w:outlineLvl w:val="3"/>
    </w:pPr>
    <w:rPr>
      <w:rFonts w:ascii="Times New Roman" w:hAnsi="Times New Roman"/>
      <w:b/>
      <w:bCs/>
      <w:lang w:eastAsia="zh-CN"/>
    </w:rPr>
  </w:style>
  <w:style w:type="paragraph" w:styleId="Heading5">
    <w:name w:val="heading 5"/>
    <w:basedOn w:val="Normal"/>
    <w:link w:val="Heading5Char"/>
    <w:uiPriority w:val="9"/>
    <w:qFormat/>
    <w:rsid w:val="008613B4"/>
    <w:pPr>
      <w:spacing w:before="100" w:beforeAutospacing="1" w:after="100" w:afterAutospacing="1"/>
      <w:outlineLvl w:val="4"/>
    </w:pPr>
    <w:rPr>
      <w:rFonts w:ascii="Times New Roman" w:hAnsi="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13B4"/>
    <w:pPr>
      <w:spacing w:before="100" w:beforeAutospacing="1" w:after="100" w:afterAutospacing="1"/>
    </w:pPr>
    <w:rPr>
      <w:rFonts w:ascii="Times New Roman" w:hAnsi="Times New Roman"/>
      <w:lang w:eastAsia="zh-CN"/>
    </w:rPr>
  </w:style>
  <w:style w:type="character" w:styleId="Hyperlink">
    <w:name w:val="Hyperlink"/>
    <w:uiPriority w:val="99"/>
    <w:semiHidden/>
    <w:unhideWhenUsed/>
    <w:rsid w:val="008613B4"/>
    <w:rPr>
      <w:color w:val="0000FF"/>
      <w:u w:val="single"/>
    </w:rPr>
  </w:style>
  <w:style w:type="character" w:styleId="Strong">
    <w:name w:val="Strong"/>
    <w:uiPriority w:val="22"/>
    <w:qFormat/>
    <w:rsid w:val="008613B4"/>
    <w:rPr>
      <w:b/>
      <w:bCs/>
    </w:rPr>
  </w:style>
  <w:style w:type="character" w:customStyle="1" w:styleId="Heading4Char">
    <w:name w:val="Heading 4 Char"/>
    <w:link w:val="Heading4"/>
    <w:uiPriority w:val="9"/>
    <w:rsid w:val="008613B4"/>
    <w:rPr>
      <w:rFonts w:ascii="Times New Roman" w:hAnsi="Times New Roman" w:cs="Times New Roman"/>
      <w:b/>
      <w:bCs/>
      <w:lang w:eastAsia="zh-CN"/>
    </w:rPr>
  </w:style>
  <w:style w:type="character" w:customStyle="1" w:styleId="Heading5Char">
    <w:name w:val="Heading 5 Char"/>
    <w:link w:val="Heading5"/>
    <w:uiPriority w:val="9"/>
    <w:rsid w:val="008613B4"/>
    <w:rPr>
      <w:rFonts w:ascii="Times New Roman" w:hAnsi="Times New Roman" w:cs="Times New Roman"/>
      <w:b/>
      <w:bCs/>
      <w:sz w:val="20"/>
      <w:szCs w:val="20"/>
      <w:lang w:eastAsia="zh-CN"/>
    </w:rPr>
  </w:style>
  <w:style w:type="paragraph" w:styleId="ListParagraph">
    <w:name w:val="List Paragraph"/>
    <w:basedOn w:val="Normal"/>
    <w:uiPriority w:val="34"/>
    <w:qFormat/>
    <w:rsid w:val="00657FDC"/>
    <w:pPr>
      <w:spacing w:line="276" w:lineRule="auto"/>
      <w:ind w:left="720"/>
    </w:pPr>
    <w:rPr>
      <w:rFonts w:eastAsia="Times New Roman"/>
      <w:lang w:val="de-DE" w:eastAsia="de-DE"/>
    </w:rPr>
  </w:style>
  <w:style w:type="paragraph" w:styleId="Header">
    <w:name w:val="header"/>
    <w:basedOn w:val="Normal"/>
    <w:link w:val="HeaderChar"/>
    <w:uiPriority w:val="99"/>
    <w:unhideWhenUsed/>
    <w:rsid w:val="00224F63"/>
    <w:pPr>
      <w:tabs>
        <w:tab w:val="center" w:pos="4536"/>
        <w:tab w:val="right" w:pos="9072"/>
      </w:tabs>
    </w:pPr>
  </w:style>
  <w:style w:type="character" w:customStyle="1" w:styleId="HeaderChar">
    <w:name w:val="Header Char"/>
    <w:basedOn w:val="DefaultParagraphFont"/>
    <w:link w:val="Header"/>
    <w:uiPriority w:val="99"/>
    <w:rsid w:val="00224F63"/>
  </w:style>
  <w:style w:type="paragraph" w:styleId="Footer">
    <w:name w:val="footer"/>
    <w:basedOn w:val="Normal"/>
    <w:link w:val="FooterChar"/>
    <w:uiPriority w:val="99"/>
    <w:unhideWhenUsed/>
    <w:rsid w:val="00224F63"/>
    <w:pPr>
      <w:tabs>
        <w:tab w:val="center" w:pos="4536"/>
        <w:tab w:val="right" w:pos="9072"/>
      </w:tabs>
    </w:pPr>
  </w:style>
  <w:style w:type="character" w:customStyle="1" w:styleId="FooterChar">
    <w:name w:val="Footer Char"/>
    <w:basedOn w:val="DefaultParagraphFont"/>
    <w:link w:val="Footer"/>
    <w:uiPriority w:val="99"/>
    <w:rsid w:val="00224F63"/>
  </w:style>
  <w:style w:type="character" w:styleId="CommentReference">
    <w:name w:val="annotation reference"/>
    <w:uiPriority w:val="99"/>
    <w:semiHidden/>
    <w:unhideWhenUsed/>
    <w:rsid w:val="007429C7"/>
    <w:rPr>
      <w:sz w:val="16"/>
      <w:szCs w:val="16"/>
    </w:rPr>
  </w:style>
  <w:style w:type="paragraph" w:styleId="CommentText">
    <w:name w:val="annotation text"/>
    <w:basedOn w:val="Normal"/>
    <w:link w:val="CommentTextChar"/>
    <w:uiPriority w:val="99"/>
    <w:semiHidden/>
    <w:unhideWhenUsed/>
    <w:rsid w:val="007429C7"/>
    <w:rPr>
      <w:sz w:val="20"/>
      <w:szCs w:val="20"/>
    </w:rPr>
  </w:style>
  <w:style w:type="character" w:customStyle="1" w:styleId="CommentTextChar">
    <w:name w:val="Comment Text Char"/>
    <w:link w:val="CommentText"/>
    <w:uiPriority w:val="99"/>
    <w:semiHidden/>
    <w:rsid w:val="007429C7"/>
    <w:rPr>
      <w:sz w:val="20"/>
      <w:szCs w:val="20"/>
    </w:rPr>
  </w:style>
  <w:style w:type="paragraph" w:styleId="CommentSubject">
    <w:name w:val="annotation subject"/>
    <w:basedOn w:val="CommentText"/>
    <w:next w:val="CommentText"/>
    <w:link w:val="CommentSubjectChar"/>
    <w:uiPriority w:val="99"/>
    <w:semiHidden/>
    <w:unhideWhenUsed/>
    <w:rsid w:val="007429C7"/>
    <w:rPr>
      <w:b/>
      <w:bCs/>
    </w:rPr>
  </w:style>
  <w:style w:type="character" w:customStyle="1" w:styleId="CommentSubjectChar">
    <w:name w:val="Comment Subject Char"/>
    <w:link w:val="CommentSubject"/>
    <w:uiPriority w:val="99"/>
    <w:semiHidden/>
    <w:rsid w:val="007429C7"/>
    <w:rPr>
      <w:b/>
      <w:bCs/>
      <w:sz w:val="20"/>
      <w:szCs w:val="20"/>
    </w:rPr>
  </w:style>
  <w:style w:type="paragraph" w:styleId="BalloonText">
    <w:name w:val="Balloon Text"/>
    <w:basedOn w:val="Normal"/>
    <w:link w:val="BalloonTextChar"/>
    <w:uiPriority w:val="99"/>
    <w:semiHidden/>
    <w:unhideWhenUsed/>
    <w:rsid w:val="007429C7"/>
    <w:rPr>
      <w:rFonts w:ascii="Segoe UI" w:hAnsi="Segoe UI" w:cs="Segoe UI"/>
      <w:sz w:val="18"/>
      <w:szCs w:val="18"/>
    </w:rPr>
  </w:style>
  <w:style w:type="character" w:customStyle="1" w:styleId="BalloonTextChar">
    <w:name w:val="Balloon Text Char"/>
    <w:link w:val="BalloonText"/>
    <w:uiPriority w:val="99"/>
    <w:semiHidden/>
    <w:rsid w:val="007429C7"/>
    <w:rPr>
      <w:rFonts w:ascii="Segoe UI" w:hAnsi="Segoe UI" w:cs="Segoe UI"/>
      <w:sz w:val="18"/>
      <w:szCs w:val="18"/>
    </w:rPr>
  </w:style>
  <w:style w:type="character" w:customStyle="1" w:styleId="Heading3Char">
    <w:name w:val="Heading 3 Char"/>
    <w:link w:val="Heading3"/>
    <w:uiPriority w:val="9"/>
    <w:semiHidden/>
    <w:rsid w:val="00EB6E57"/>
    <w:rPr>
      <w:rFonts w:ascii="Calibri Light" w:eastAsia="Yu Gothic Light" w:hAnsi="Calibri Light" w:cs="Times New Roman"/>
      <w:color w:val="1F3763"/>
    </w:rPr>
  </w:style>
  <w:style w:type="paragraph" w:styleId="FootnoteText">
    <w:name w:val="footnote text"/>
    <w:basedOn w:val="Normal"/>
    <w:link w:val="FootnoteTextChar"/>
    <w:uiPriority w:val="99"/>
    <w:unhideWhenUsed/>
    <w:rsid w:val="00B71023"/>
  </w:style>
  <w:style w:type="character" w:customStyle="1" w:styleId="FootnoteTextChar">
    <w:name w:val="Footnote Text Char"/>
    <w:basedOn w:val="DefaultParagraphFont"/>
    <w:link w:val="FootnoteText"/>
    <w:uiPriority w:val="99"/>
    <w:rsid w:val="00B71023"/>
  </w:style>
  <w:style w:type="character" w:styleId="FootnoteReference">
    <w:name w:val="footnote reference"/>
    <w:uiPriority w:val="99"/>
    <w:unhideWhenUsed/>
    <w:rsid w:val="00B710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dis.europa.eu/project/rcn/205516_e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0CF90-C80F-4A1A-8017-E77CF28B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4873</Words>
  <Characters>2778</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Twente</Company>
  <LinksUpToDate>false</LinksUpToDate>
  <CharactersWithSpaces>7636</CharactersWithSpaces>
  <SharedDoc>false</SharedDoc>
  <HLinks>
    <vt:vector size="6" baseType="variant">
      <vt:variant>
        <vt:i4>3407965</vt:i4>
      </vt:variant>
      <vt:variant>
        <vt:i4>0</vt:i4>
      </vt:variant>
      <vt:variant>
        <vt:i4>0</vt:i4>
      </vt:variant>
      <vt:variant>
        <vt:i4>5</vt:i4>
      </vt:variant>
      <vt:variant>
        <vt:lpwstr>http://cordis.europa.eu/project/rcn/205516_en.html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Stockwell Peter</dc:creator>
  <cp:lastModifiedBy>Vilčinskaitė Lina</cp:lastModifiedBy>
  <cp:revision>13</cp:revision>
  <dcterms:created xsi:type="dcterms:W3CDTF">2018-02-07T11:41:00Z</dcterms:created>
  <dcterms:modified xsi:type="dcterms:W3CDTF">2018-02-09T06:04:00Z</dcterms:modified>
</cp:coreProperties>
</file>